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D0326">
      <w:pPr>
        <w:autoSpaceDE w:val="0"/>
        <w:autoSpaceDN w:val="0"/>
        <w:adjustRightInd w:val="0"/>
        <w:spacing w:line="363" w:lineRule="atLeast"/>
        <w:ind w:left="72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w:t>
      </w:r>
      <w:bookmarkStart w:id="0" w:name="_GoBack"/>
      <w:r>
        <w:rPr>
          <w:rFonts w:ascii="ＭＳ 明朝" w:eastAsia="ＭＳ 明朝" w:cs="ＭＳ 明朝" w:hint="eastAsia"/>
          <w:spacing w:val="10"/>
          <w:kern w:val="0"/>
          <w:sz w:val="22"/>
          <w:lang w:val="ja-JP"/>
        </w:rPr>
        <w:t>岩国市作業道維持補修費補助金交付要綱</w:t>
      </w:r>
      <w:bookmarkEnd w:id="0"/>
    </w:p>
    <w:p w:rsidR="00000000" w:rsidRDefault="008D0326">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令和５年４月１日要綱第</w:t>
      </w:r>
      <w:r>
        <w:rPr>
          <w:rFonts w:ascii="ＭＳ 明朝" w:eastAsia="ＭＳ 明朝" w:cs="ＭＳ 明朝"/>
          <w:spacing w:val="10"/>
          <w:kern w:val="0"/>
          <w:sz w:val="22"/>
          <w:lang w:val="ja-JP"/>
        </w:rPr>
        <w:t>21</w:t>
      </w:r>
      <w:r>
        <w:rPr>
          <w:rFonts w:ascii="ＭＳ 明朝" w:eastAsia="ＭＳ 明朝" w:cs="ＭＳ 明朝" w:hint="eastAsia"/>
          <w:spacing w:val="10"/>
          <w:kern w:val="0"/>
          <w:sz w:val="22"/>
          <w:lang w:val="ja-JP"/>
        </w:rPr>
        <w:t>号</w:t>
      </w:r>
    </w:p>
    <w:p w:rsidR="00000000" w:rsidRDefault="008D0326">
      <w:pPr>
        <w:autoSpaceDE w:val="0"/>
        <w:autoSpaceDN w:val="0"/>
        <w:adjustRightInd w:val="0"/>
        <w:spacing w:line="363" w:lineRule="atLeast"/>
        <w:ind w:left="192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改正</w:t>
      </w:r>
    </w:p>
    <w:p w:rsidR="00000000" w:rsidRDefault="008D0326">
      <w:pPr>
        <w:autoSpaceDE w:val="0"/>
        <w:autoSpaceDN w:val="0"/>
        <w:adjustRightInd w:val="0"/>
        <w:spacing w:line="363" w:lineRule="atLeast"/>
        <w:ind w:left="288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令和７年４月１日要綱第</w:t>
      </w:r>
      <w:r>
        <w:rPr>
          <w:rFonts w:ascii="ＭＳ 明朝" w:eastAsia="ＭＳ 明朝" w:cs="ＭＳ 明朝"/>
          <w:spacing w:val="10"/>
          <w:kern w:val="0"/>
          <w:sz w:val="22"/>
          <w:lang w:val="ja-JP"/>
        </w:rPr>
        <w:t>30</w:t>
      </w:r>
      <w:r>
        <w:rPr>
          <w:rFonts w:ascii="ＭＳ 明朝" w:eastAsia="ＭＳ 明朝" w:cs="ＭＳ 明朝" w:hint="eastAsia"/>
          <w:spacing w:val="10"/>
          <w:kern w:val="0"/>
          <w:sz w:val="22"/>
          <w:lang w:val="ja-JP"/>
        </w:rPr>
        <w:t>号</w:t>
      </w:r>
    </w:p>
    <w:p w:rsidR="00000000" w:rsidRDefault="008D0326">
      <w:pPr>
        <w:autoSpaceDE w:val="0"/>
        <w:autoSpaceDN w:val="0"/>
        <w:adjustRightInd w:val="0"/>
        <w:spacing w:line="363" w:lineRule="atLeast"/>
        <w:ind w:left="72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岩国市作業道維持補修費補助金交付要綱</w:t>
      </w:r>
    </w:p>
    <w:p w:rsidR="00000000" w:rsidRDefault="008D0326">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（趣旨）</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第１条</w:t>
      </w:r>
      <w:r>
        <w:rPr>
          <w:rFonts w:ascii="ＭＳ 明朝" w:eastAsia="ＭＳ 明朝" w:cs="ＭＳ 明朝" w:hint="eastAsia"/>
          <w:spacing w:val="10"/>
          <w:kern w:val="0"/>
          <w:sz w:val="22"/>
          <w:lang w:val="ja-JP"/>
        </w:rPr>
        <w:t xml:space="preserve">　この要綱は、林業の振興を図るため森林の生産基盤の活用と機能を充分に発揮させ、林業経営の省力化、優良材の生産に努めることを目的に、既設の作業道を維持補修する者に対して、予算の範囲内で岩国市作業道維持補修費補助金（以下「補助金」という。）を交付することについて、岩国市補助金等交付規則（平成</w:t>
      </w:r>
      <w:r>
        <w:rPr>
          <w:rFonts w:ascii="ＭＳ 明朝" w:eastAsia="ＭＳ 明朝" w:cs="ＭＳ 明朝"/>
          <w:spacing w:val="10"/>
          <w:kern w:val="0"/>
          <w:sz w:val="22"/>
          <w:lang w:val="ja-JP"/>
        </w:rPr>
        <w:t>18</w:t>
      </w:r>
      <w:r>
        <w:rPr>
          <w:rFonts w:ascii="ＭＳ 明朝" w:eastAsia="ＭＳ 明朝" w:cs="ＭＳ 明朝" w:hint="eastAsia"/>
          <w:spacing w:val="10"/>
          <w:kern w:val="0"/>
          <w:sz w:val="22"/>
          <w:lang w:val="ja-JP"/>
        </w:rPr>
        <w:t>年規則第</w:t>
      </w:r>
      <w:r>
        <w:rPr>
          <w:rFonts w:ascii="ＭＳ 明朝" w:eastAsia="ＭＳ 明朝" w:cs="ＭＳ 明朝"/>
          <w:spacing w:val="10"/>
          <w:kern w:val="0"/>
          <w:sz w:val="22"/>
          <w:lang w:val="ja-JP"/>
        </w:rPr>
        <w:t>53</w:t>
      </w:r>
      <w:r>
        <w:rPr>
          <w:rFonts w:ascii="ＭＳ 明朝" w:eastAsia="ＭＳ 明朝" w:cs="ＭＳ 明朝" w:hint="eastAsia"/>
          <w:spacing w:val="10"/>
          <w:kern w:val="0"/>
          <w:sz w:val="22"/>
          <w:lang w:val="ja-JP"/>
        </w:rPr>
        <w:t>号）に定めるもののほか、必要な事項を定めるものと</w:t>
      </w:r>
      <w:r>
        <w:rPr>
          <w:rFonts w:ascii="ＭＳ 明朝" w:eastAsia="ＭＳ 明朝" w:cs="ＭＳ 明朝" w:hint="eastAsia"/>
          <w:spacing w:val="10"/>
          <w:kern w:val="0"/>
          <w:sz w:val="22"/>
          <w:lang w:val="ja-JP"/>
        </w:rPr>
        <w:t>する。</w:t>
      </w:r>
    </w:p>
    <w:p w:rsidR="00000000" w:rsidRDefault="008D0326">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（定義）</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第２条</w:t>
      </w:r>
      <w:r>
        <w:rPr>
          <w:rFonts w:ascii="ＭＳ 明朝" w:eastAsia="ＭＳ 明朝" w:cs="ＭＳ 明朝" w:hint="eastAsia"/>
          <w:spacing w:val="10"/>
          <w:kern w:val="0"/>
          <w:sz w:val="22"/>
          <w:lang w:val="ja-JP"/>
        </w:rPr>
        <w:t xml:space="preserve">　この要綱において、次の各号に掲げる用語の意義は、当該各号に定めるところによる。</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林業経営体　自己又は他人の保有する森林において、造林、保育、素材生産等の林業生産活動を行っている森林組合等法人及び個人事業主（自伐林家及び自伐型林業事業者を含む。）をいう。</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分収林契約　分収林特別措置法（昭和</w:t>
      </w:r>
      <w:r>
        <w:rPr>
          <w:rFonts w:ascii="ＭＳ 明朝" w:eastAsia="ＭＳ 明朝" w:cs="ＭＳ 明朝"/>
          <w:spacing w:val="10"/>
          <w:kern w:val="0"/>
          <w:sz w:val="22"/>
          <w:lang w:val="ja-JP"/>
        </w:rPr>
        <w:t>33</w:t>
      </w:r>
      <w:r>
        <w:rPr>
          <w:rFonts w:ascii="ＭＳ 明朝" w:eastAsia="ＭＳ 明朝" w:cs="ＭＳ 明朝" w:hint="eastAsia"/>
          <w:spacing w:val="10"/>
          <w:kern w:val="0"/>
          <w:sz w:val="22"/>
          <w:lang w:val="ja-JP"/>
        </w:rPr>
        <w:t>年法律第</w:t>
      </w:r>
      <w:r>
        <w:rPr>
          <w:rFonts w:ascii="ＭＳ 明朝" w:eastAsia="ＭＳ 明朝" w:cs="ＭＳ 明朝"/>
          <w:spacing w:val="10"/>
          <w:kern w:val="0"/>
          <w:sz w:val="22"/>
          <w:lang w:val="ja-JP"/>
        </w:rPr>
        <w:t>57</w:t>
      </w:r>
      <w:r>
        <w:rPr>
          <w:rFonts w:ascii="ＭＳ 明朝" w:eastAsia="ＭＳ 明朝" w:cs="ＭＳ 明朝" w:hint="eastAsia"/>
          <w:spacing w:val="10"/>
          <w:kern w:val="0"/>
          <w:sz w:val="22"/>
          <w:lang w:val="ja-JP"/>
        </w:rPr>
        <w:t>号）又は旧公有林野等官行造林法（大正９年法律第７号）に基づき、土地所有者と費用負担者が締結し、造林及び保育を実施した後、伐採によって得られた収益を分け合う契約をいう。</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作業道　森林法（昭和</w:t>
      </w:r>
      <w:r>
        <w:rPr>
          <w:rFonts w:ascii="ＭＳ 明朝" w:eastAsia="ＭＳ 明朝" w:cs="ＭＳ 明朝"/>
          <w:spacing w:val="10"/>
          <w:kern w:val="0"/>
          <w:sz w:val="22"/>
          <w:lang w:val="ja-JP"/>
        </w:rPr>
        <w:t>26</w:t>
      </w:r>
      <w:r>
        <w:rPr>
          <w:rFonts w:ascii="ＭＳ 明朝" w:eastAsia="ＭＳ 明朝" w:cs="ＭＳ 明朝" w:hint="eastAsia"/>
          <w:spacing w:val="10"/>
          <w:kern w:val="0"/>
          <w:sz w:val="22"/>
          <w:lang w:val="ja-JP"/>
        </w:rPr>
        <w:t>年法律第</w:t>
      </w:r>
      <w:r>
        <w:rPr>
          <w:rFonts w:ascii="ＭＳ 明朝" w:eastAsia="ＭＳ 明朝" w:cs="ＭＳ 明朝"/>
          <w:spacing w:val="10"/>
          <w:kern w:val="0"/>
          <w:sz w:val="22"/>
          <w:lang w:val="ja-JP"/>
        </w:rPr>
        <w:t>249</w:t>
      </w:r>
      <w:r>
        <w:rPr>
          <w:rFonts w:ascii="ＭＳ 明朝" w:eastAsia="ＭＳ 明朝" w:cs="ＭＳ 明朝" w:hint="eastAsia"/>
          <w:spacing w:val="10"/>
          <w:kern w:val="0"/>
          <w:sz w:val="22"/>
          <w:lang w:val="ja-JP"/>
        </w:rPr>
        <w:t>号）第５条に規定する市内の地域森林計画の対象森林における私有林（官公庁又はその外郭団体が分収林契約又は森林整備の実施に関する協定を締結し管理している森林及び市町村森林経営管理事業を実施する森林を除く。）を整備するために必要な幅員３メートル以下の森林作業道をいう。</w:t>
      </w:r>
    </w:p>
    <w:p w:rsidR="00000000" w:rsidRDefault="008D0326">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（補助の対象）</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第３条</w:t>
      </w:r>
      <w:r>
        <w:rPr>
          <w:rFonts w:ascii="ＭＳ 明朝" w:eastAsia="ＭＳ 明朝" w:cs="ＭＳ 明朝" w:hint="eastAsia"/>
          <w:spacing w:val="10"/>
          <w:kern w:val="0"/>
          <w:sz w:val="22"/>
          <w:lang w:val="ja-JP"/>
        </w:rPr>
        <w:t xml:space="preserve">　補助の対象となる者（以下「補助対象者」という。）は、次の各号のいずれにも該当する者とする。</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既設の作業道を維持補修する森林所有者又は林業経営体。ただし、森林所有者が作業</w:t>
      </w:r>
      <w:r>
        <w:rPr>
          <w:rFonts w:ascii="ＭＳ 明朝" w:eastAsia="ＭＳ 明朝" w:cs="ＭＳ 明朝" w:hint="eastAsia"/>
          <w:spacing w:val="10"/>
          <w:kern w:val="0"/>
          <w:sz w:val="22"/>
          <w:lang w:val="ja-JP"/>
        </w:rPr>
        <w:t>道の維持補修を林業経営体に委託した場合は、当該林業経営体を補助対象者とする。</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作業道の維持補修が完了した年度の翌年度から起算して、２年以内に当該作業道を利用して森林整備を行う見込みがある者</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市税の滞納がない者</w:t>
      </w:r>
    </w:p>
    <w:p w:rsidR="00000000" w:rsidRDefault="008D0326">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（補助対象経費等）</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第４条</w:t>
      </w:r>
      <w:r>
        <w:rPr>
          <w:rFonts w:ascii="ＭＳ 明朝" w:eastAsia="ＭＳ 明朝" w:cs="ＭＳ 明朝" w:hint="eastAsia"/>
          <w:spacing w:val="10"/>
          <w:kern w:val="0"/>
          <w:sz w:val="22"/>
          <w:lang w:val="ja-JP"/>
        </w:rPr>
        <w:t xml:space="preserve">　補助の対象となる工種、単価及び補助の対象となる経費（以下「補助対象経費」という。）並びに補助金の額は、別表のとおりとする。ただし、補助金の額は、同一の補助対象者につき１会計年度当たり</w:t>
      </w:r>
      <w:r>
        <w:rPr>
          <w:rFonts w:ascii="ＭＳ 明朝" w:eastAsia="ＭＳ 明朝" w:cs="ＭＳ 明朝"/>
          <w:spacing w:val="10"/>
          <w:kern w:val="0"/>
          <w:sz w:val="22"/>
          <w:lang w:val="ja-JP"/>
        </w:rPr>
        <w:t>200</w:t>
      </w:r>
      <w:r>
        <w:rPr>
          <w:rFonts w:ascii="ＭＳ 明朝" w:eastAsia="ＭＳ 明朝" w:cs="ＭＳ 明朝" w:hint="eastAsia"/>
          <w:spacing w:val="10"/>
          <w:kern w:val="0"/>
          <w:sz w:val="22"/>
          <w:lang w:val="ja-JP"/>
        </w:rPr>
        <w:t>万円を上限とする。</w:t>
      </w:r>
    </w:p>
    <w:p w:rsidR="00000000" w:rsidRDefault="008D0326">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（交付申請）</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第５条</w:t>
      </w:r>
      <w:r>
        <w:rPr>
          <w:rFonts w:ascii="ＭＳ 明朝" w:eastAsia="ＭＳ 明朝" w:cs="ＭＳ 明朝" w:hint="eastAsia"/>
          <w:spacing w:val="10"/>
          <w:kern w:val="0"/>
          <w:sz w:val="22"/>
          <w:lang w:val="ja-JP"/>
        </w:rPr>
        <w:t xml:space="preserve">　補助金の交付を受けようとする</w:t>
      </w:r>
      <w:r>
        <w:rPr>
          <w:rFonts w:ascii="ＭＳ 明朝" w:eastAsia="ＭＳ 明朝" w:cs="ＭＳ 明朝" w:hint="eastAsia"/>
          <w:spacing w:val="10"/>
          <w:kern w:val="0"/>
          <w:sz w:val="22"/>
          <w:lang w:val="ja-JP"/>
        </w:rPr>
        <w:t>者（以下「申請者」という。）が市長に提出する書類は、次のとおりとする。</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岩国市作業道維持補修費補助金交付申請書（様式第１号）</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岩国市作業道維持補修費補助金計算書（様式第２号）</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位置図</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４</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作業道維持補修作業予定範囲（起点から終点まで及び幅員）を示した平面図（縮尺</w:t>
      </w:r>
      <w:r>
        <w:rPr>
          <w:rFonts w:ascii="ＭＳ 明朝" w:eastAsia="ＭＳ 明朝" w:cs="ＭＳ 明朝"/>
          <w:spacing w:val="10"/>
          <w:kern w:val="0"/>
          <w:sz w:val="22"/>
          <w:lang w:val="ja-JP"/>
        </w:rPr>
        <w:t>1,000</w:t>
      </w:r>
      <w:r>
        <w:rPr>
          <w:rFonts w:ascii="ＭＳ 明朝" w:eastAsia="ＭＳ 明朝" w:cs="ＭＳ 明朝" w:hint="eastAsia"/>
          <w:spacing w:val="10"/>
          <w:kern w:val="0"/>
          <w:sz w:val="22"/>
          <w:lang w:val="ja-JP"/>
        </w:rPr>
        <w:t>分の１から</w:t>
      </w:r>
      <w:r>
        <w:rPr>
          <w:rFonts w:ascii="ＭＳ 明朝" w:eastAsia="ＭＳ 明朝" w:cs="ＭＳ 明朝"/>
          <w:spacing w:val="10"/>
          <w:kern w:val="0"/>
          <w:sz w:val="22"/>
          <w:lang w:val="ja-JP"/>
        </w:rPr>
        <w:t>5,000</w:t>
      </w:r>
      <w:r>
        <w:rPr>
          <w:rFonts w:ascii="ＭＳ 明朝" w:eastAsia="ＭＳ 明朝" w:cs="ＭＳ 明朝" w:hint="eastAsia"/>
          <w:spacing w:val="10"/>
          <w:kern w:val="0"/>
          <w:sz w:val="22"/>
          <w:lang w:val="ja-JP"/>
        </w:rPr>
        <w:t>分の１まで）</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５</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作業道維持補修の根拠となる写真</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lastRenderedPageBreak/>
        <w:t>(</w:t>
      </w:r>
      <w:r>
        <w:rPr>
          <w:rFonts w:ascii="ＭＳ 明朝" w:eastAsia="ＭＳ 明朝" w:cs="ＭＳ 明朝" w:hint="eastAsia"/>
          <w:spacing w:val="10"/>
          <w:kern w:val="0"/>
          <w:sz w:val="22"/>
          <w:lang w:val="ja-JP"/>
        </w:rPr>
        <w:t>６</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森林整備実施計画書（様式第３号）</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７</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作業道維持補修に係る森林所有者の同意書（様式第４号）</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８</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市税の滞納がないことを証す</w:t>
      </w:r>
      <w:r>
        <w:rPr>
          <w:rFonts w:ascii="ＭＳ 明朝" w:eastAsia="ＭＳ 明朝" w:cs="ＭＳ 明朝" w:hint="eastAsia"/>
          <w:spacing w:val="10"/>
          <w:kern w:val="0"/>
          <w:sz w:val="22"/>
          <w:lang w:val="ja-JP"/>
        </w:rPr>
        <w:t>る書類（１会計年度内に複数回申請する場合は、初回のみ添付すること。）</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９</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その他市長が必要と認める書類</w:t>
      </w:r>
    </w:p>
    <w:p w:rsidR="00000000" w:rsidRDefault="008D0326">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（交付決定）</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第６条</w:t>
      </w:r>
      <w:r>
        <w:rPr>
          <w:rFonts w:ascii="ＭＳ 明朝" w:eastAsia="ＭＳ 明朝" w:cs="ＭＳ 明朝" w:hint="eastAsia"/>
          <w:spacing w:val="10"/>
          <w:kern w:val="0"/>
          <w:sz w:val="22"/>
          <w:lang w:val="ja-JP"/>
        </w:rPr>
        <w:t xml:space="preserve">　市長は、前条の交付申請があった場合において、その内容を審査し、適当であると認めたときは、補助金の交付を決定（以下「交付決定」という。）し、岩国市作業道維持補修費補助金（変更）交付決定通知書（様式第５号）により申請者に通知するものとする。</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市長は、前項の審査により、補助金の交付が適当でないと認めたときは、補助金の不交付を決定し、岩国市作業道維持補修費補助金不交付決定通知書（様式</w:t>
      </w:r>
      <w:r>
        <w:rPr>
          <w:rFonts w:ascii="ＭＳ 明朝" w:eastAsia="ＭＳ 明朝" w:cs="ＭＳ 明朝" w:hint="eastAsia"/>
          <w:spacing w:val="10"/>
          <w:kern w:val="0"/>
          <w:sz w:val="22"/>
          <w:lang w:val="ja-JP"/>
        </w:rPr>
        <w:t>第６号）により申請者に通知するものとする。</w:t>
      </w:r>
    </w:p>
    <w:p w:rsidR="00000000" w:rsidRDefault="008D0326">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（事業内容の変更）</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第７条</w:t>
      </w:r>
      <w:r>
        <w:rPr>
          <w:rFonts w:ascii="ＭＳ 明朝" w:eastAsia="ＭＳ 明朝" w:cs="ＭＳ 明朝" w:hint="eastAsia"/>
          <w:spacing w:val="10"/>
          <w:kern w:val="0"/>
          <w:sz w:val="22"/>
          <w:lang w:val="ja-JP"/>
        </w:rPr>
        <w:t xml:space="preserve">　前条の交付決定を受けた者（以下「補助事業者」という。）は、作業道の維持補修の内容に変更を生じた場合は、岩国市作業道維持補修費補助金変更承認申請書（様式第７号）に次の書類（変更があるものに限る。）を添えて提出し、市長の承認を受けるものとする。ただし、軽微な変更については、この限りでない。</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岩国市作業道維持補修費補助金変更計算書（様式第８号）</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位置図</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作業道維持補修作業予定範囲（起点から終点まで及び幅員）を示した平面</w:t>
      </w:r>
      <w:r>
        <w:rPr>
          <w:rFonts w:ascii="ＭＳ 明朝" w:eastAsia="ＭＳ 明朝" w:cs="ＭＳ 明朝" w:hint="eastAsia"/>
          <w:spacing w:val="10"/>
          <w:kern w:val="0"/>
          <w:sz w:val="22"/>
          <w:lang w:val="ja-JP"/>
        </w:rPr>
        <w:t>図（縮尺</w:t>
      </w:r>
      <w:r>
        <w:rPr>
          <w:rFonts w:ascii="ＭＳ 明朝" w:eastAsia="ＭＳ 明朝" w:cs="ＭＳ 明朝"/>
          <w:spacing w:val="10"/>
          <w:kern w:val="0"/>
          <w:sz w:val="22"/>
          <w:lang w:val="ja-JP"/>
        </w:rPr>
        <w:t>1,000</w:t>
      </w:r>
      <w:r>
        <w:rPr>
          <w:rFonts w:ascii="ＭＳ 明朝" w:eastAsia="ＭＳ 明朝" w:cs="ＭＳ 明朝" w:hint="eastAsia"/>
          <w:spacing w:val="10"/>
          <w:kern w:val="0"/>
          <w:sz w:val="22"/>
          <w:lang w:val="ja-JP"/>
        </w:rPr>
        <w:t>分の１から</w:t>
      </w:r>
      <w:r>
        <w:rPr>
          <w:rFonts w:ascii="ＭＳ 明朝" w:eastAsia="ＭＳ 明朝" w:cs="ＭＳ 明朝"/>
          <w:spacing w:val="10"/>
          <w:kern w:val="0"/>
          <w:sz w:val="22"/>
          <w:lang w:val="ja-JP"/>
        </w:rPr>
        <w:t>5,000</w:t>
      </w:r>
      <w:r>
        <w:rPr>
          <w:rFonts w:ascii="ＭＳ 明朝" w:eastAsia="ＭＳ 明朝" w:cs="ＭＳ 明朝" w:hint="eastAsia"/>
          <w:spacing w:val="10"/>
          <w:kern w:val="0"/>
          <w:sz w:val="22"/>
          <w:lang w:val="ja-JP"/>
        </w:rPr>
        <w:t>分の１まで）</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４</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作業道維持補修の変更の根拠となる写真</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５</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森林整備実施変更計画書（様式第９号）</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６</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作業道維持補修に係る森林所有者の同意書（変更に係るものに限る。）</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７</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その他市長が必要と認める書類</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市長は、前項の変更申請があった場合において、その内容を審査し、適当であると認めたときは、岩国市作業道維持補修費補助金（変更）交付決定通知書により補助事業者に通知するものとする。</w:t>
      </w:r>
    </w:p>
    <w:p w:rsidR="00000000" w:rsidRDefault="008D0326">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（実績報告）</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第８条</w:t>
      </w:r>
      <w:r>
        <w:rPr>
          <w:rFonts w:ascii="ＭＳ 明朝" w:eastAsia="ＭＳ 明朝" w:cs="ＭＳ 明朝" w:hint="eastAsia"/>
          <w:spacing w:val="10"/>
          <w:kern w:val="0"/>
          <w:sz w:val="22"/>
          <w:lang w:val="ja-JP"/>
        </w:rPr>
        <w:t xml:space="preserve">　補助事業者が作業道の維持補修が完了したときに市長に提</w:t>
      </w:r>
      <w:r>
        <w:rPr>
          <w:rFonts w:ascii="ＭＳ 明朝" w:eastAsia="ＭＳ 明朝" w:cs="ＭＳ 明朝" w:hint="eastAsia"/>
          <w:spacing w:val="10"/>
          <w:kern w:val="0"/>
          <w:sz w:val="22"/>
          <w:lang w:val="ja-JP"/>
        </w:rPr>
        <w:t>出する書類は、次のとおりとする。</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岩国市作業道維持補修費補助金実績報告書（様式第</w:t>
      </w:r>
      <w:r>
        <w:rPr>
          <w:rFonts w:ascii="ＭＳ 明朝" w:eastAsia="ＭＳ 明朝" w:cs="ＭＳ 明朝"/>
          <w:spacing w:val="10"/>
          <w:kern w:val="0"/>
          <w:sz w:val="22"/>
          <w:lang w:val="ja-JP"/>
        </w:rPr>
        <w:t>10</w:t>
      </w:r>
      <w:r>
        <w:rPr>
          <w:rFonts w:ascii="ＭＳ 明朝" w:eastAsia="ＭＳ 明朝" w:cs="ＭＳ 明朝" w:hint="eastAsia"/>
          <w:spacing w:val="10"/>
          <w:kern w:val="0"/>
          <w:sz w:val="22"/>
          <w:lang w:val="ja-JP"/>
        </w:rPr>
        <w:t>号）</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岩国市作業道維持補修費補助金精算書（様式第</w:t>
      </w:r>
      <w:r>
        <w:rPr>
          <w:rFonts w:ascii="ＭＳ 明朝" w:eastAsia="ＭＳ 明朝" w:cs="ＭＳ 明朝"/>
          <w:spacing w:val="10"/>
          <w:kern w:val="0"/>
          <w:sz w:val="22"/>
          <w:lang w:val="ja-JP"/>
        </w:rPr>
        <w:t>11</w:t>
      </w:r>
      <w:r>
        <w:rPr>
          <w:rFonts w:ascii="ＭＳ 明朝" w:eastAsia="ＭＳ 明朝" w:cs="ＭＳ 明朝" w:hint="eastAsia"/>
          <w:spacing w:val="10"/>
          <w:kern w:val="0"/>
          <w:sz w:val="22"/>
          <w:lang w:val="ja-JP"/>
        </w:rPr>
        <w:t>号）</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３</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作業道維持補修完了後の写真</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４</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作業道維持補修作業実施範囲（起点から終点まで及び幅員）を示した平面図（縮尺</w:t>
      </w:r>
      <w:r>
        <w:rPr>
          <w:rFonts w:ascii="ＭＳ 明朝" w:eastAsia="ＭＳ 明朝" w:cs="ＭＳ 明朝"/>
          <w:spacing w:val="10"/>
          <w:kern w:val="0"/>
          <w:sz w:val="22"/>
          <w:lang w:val="ja-JP"/>
        </w:rPr>
        <w:t>1,000</w:t>
      </w:r>
      <w:r>
        <w:rPr>
          <w:rFonts w:ascii="ＭＳ 明朝" w:eastAsia="ＭＳ 明朝" w:cs="ＭＳ 明朝" w:hint="eastAsia"/>
          <w:spacing w:val="10"/>
          <w:kern w:val="0"/>
          <w:sz w:val="22"/>
          <w:lang w:val="ja-JP"/>
        </w:rPr>
        <w:t>分の１から</w:t>
      </w:r>
      <w:r>
        <w:rPr>
          <w:rFonts w:ascii="ＭＳ 明朝" w:eastAsia="ＭＳ 明朝" w:cs="ＭＳ 明朝"/>
          <w:spacing w:val="10"/>
          <w:kern w:val="0"/>
          <w:sz w:val="22"/>
          <w:lang w:val="ja-JP"/>
        </w:rPr>
        <w:t>5,000</w:t>
      </w:r>
      <w:r>
        <w:rPr>
          <w:rFonts w:ascii="ＭＳ 明朝" w:eastAsia="ＭＳ 明朝" w:cs="ＭＳ 明朝" w:hint="eastAsia"/>
          <w:spacing w:val="10"/>
          <w:kern w:val="0"/>
          <w:sz w:val="22"/>
          <w:lang w:val="ja-JP"/>
        </w:rPr>
        <w:t>分の１まで）</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５</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その他市長が必要と認める書類</w:t>
      </w:r>
    </w:p>
    <w:p w:rsidR="00000000" w:rsidRDefault="008D0326">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（補助金の額の確定等）</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第９条</w:t>
      </w:r>
      <w:r>
        <w:rPr>
          <w:rFonts w:ascii="ＭＳ 明朝" w:eastAsia="ＭＳ 明朝" w:cs="ＭＳ 明朝" w:hint="eastAsia"/>
          <w:spacing w:val="10"/>
          <w:kern w:val="0"/>
          <w:sz w:val="22"/>
          <w:lang w:val="ja-JP"/>
        </w:rPr>
        <w:t xml:space="preserve">　市長は、前条の実績報告を受けた場合において、提出された書類の審査及び必要に応じて行う実地調査等により、その内容を審査し、適</w:t>
      </w:r>
      <w:r>
        <w:rPr>
          <w:rFonts w:ascii="ＭＳ 明朝" w:eastAsia="ＭＳ 明朝" w:cs="ＭＳ 明朝" w:hint="eastAsia"/>
          <w:spacing w:val="10"/>
          <w:kern w:val="0"/>
          <w:sz w:val="22"/>
          <w:lang w:val="ja-JP"/>
        </w:rPr>
        <w:t>当であると認めたときは、交付すべき補助金の額を確定し、岩国市作業道維持補修費補助金確定通知書（様式第</w:t>
      </w:r>
      <w:r>
        <w:rPr>
          <w:rFonts w:ascii="ＭＳ 明朝" w:eastAsia="ＭＳ 明朝" w:cs="ＭＳ 明朝"/>
          <w:spacing w:val="10"/>
          <w:kern w:val="0"/>
          <w:sz w:val="22"/>
          <w:lang w:val="ja-JP"/>
        </w:rPr>
        <w:t>12</w:t>
      </w:r>
      <w:r>
        <w:rPr>
          <w:rFonts w:ascii="ＭＳ 明朝" w:eastAsia="ＭＳ 明朝" w:cs="ＭＳ 明朝" w:hint="eastAsia"/>
          <w:spacing w:val="10"/>
          <w:kern w:val="0"/>
          <w:sz w:val="22"/>
          <w:lang w:val="ja-JP"/>
        </w:rPr>
        <w:t>号）により、補助事業者に通知するものとする。</w:t>
      </w:r>
    </w:p>
    <w:p w:rsidR="00000000" w:rsidRDefault="008D0326">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（補助金の請求及び交付）</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lastRenderedPageBreak/>
        <w:t>第</w:t>
      </w:r>
      <w:r>
        <w:rPr>
          <w:rFonts w:ascii="ＭＳ ゴシック" w:eastAsia="ＭＳ ゴシック" w:cs="ＭＳ ゴシック"/>
          <w:spacing w:val="10"/>
          <w:kern w:val="0"/>
          <w:sz w:val="22"/>
          <w:lang w:val="ja-JP"/>
        </w:rPr>
        <w:t>10</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補助事業者が補助金の請求のために市長に提出する書類は、岩国市作業道維持補修費補助金請求書（様式第</w:t>
      </w:r>
      <w:r>
        <w:rPr>
          <w:rFonts w:ascii="ＭＳ 明朝" w:eastAsia="ＭＳ 明朝" w:cs="ＭＳ 明朝"/>
          <w:spacing w:val="10"/>
          <w:kern w:val="0"/>
          <w:sz w:val="22"/>
          <w:lang w:val="ja-JP"/>
        </w:rPr>
        <w:t>13</w:t>
      </w:r>
      <w:r>
        <w:rPr>
          <w:rFonts w:ascii="ＭＳ 明朝" w:eastAsia="ＭＳ 明朝" w:cs="ＭＳ 明朝" w:hint="eastAsia"/>
          <w:spacing w:val="10"/>
          <w:kern w:val="0"/>
          <w:sz w:val="22"/>
          <w:lang w:val="ja-JP"/>
        </w:rPr>
        <w:t>号）とする。</w:t>
      </w:r>
    </w:p>
    <w:p w:rsidR="00000000" w:rsidRDefault="008D0326">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（森林整備の報告）</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11</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市長は、補助事業者に対し、作業道の維持補修が完了した年度の翌年度から起算して２年以内に、当該作業道を利用した森林整備を実施し、森林整備実施報告書（様式第</w:t>
      </w:r>
      <w:r>
        <w:rPr>
          <w:rFonts w:ascii="ＭＳ 明朝" w:eastAsia="ＭＳ 明朝" w:cs="ＭＳ 明朝"/>
          <w:spacing w:val="10"/>
          <w:kern w:val="0"/>
          <w:sz w:val="22"/>
          <w:lang w:val="ja-JP"/>
        </w:rPr>
        <w:t>14</w:t>
      </w:r>
      <w:r>
        <w:rPr>
          <w:rFonts w:ascii="ＭＳ 明朝" w:eastAsia="ＭＳ 明朝" w:cs="ＭＳ 明朝" w:hint="eastAsia"/>
          <w:spacing w:val="10"/>
          <w:kern w:val="0"/>
          <w:sz w:val="22"/>
          <w:lang w:val="ja-JP"/>
        </w:rPr>
        <w:t>号）を提出するよう求めるも</w:t>
      </w:r>
      <w:r>
        <w:rPr>
          <w:rFonts w:ascii="ＭＳ 明朝" w:eastAsia="ＭＳ 明朝" w:cs="ＭＳ 明朝" w:hint="eastAsia"/>
          <w:spacing w:val="10"/>
          <w:kern w:val="0"/>
          <w:sz w:val="22"/>
          <w:lang w:val="ja-JP"/>
        </w:rPr>
        <w:t>のとする。</w:t>
      </w:r>
    </w:p>
    <w:p w:rsidR="00000000" w:rsidRDefault="008D0326">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（決定の取消し）</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12</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市長は、補助事業者が補助金を他の用途に使用し、又は補助金の交付決定の内容、これに付した条件、この要綱若しくはこの要綱に基づく市長の措置に違反したときは、補助金の交付決定の全部又は一部を取り消すことができる。</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前項の規定は、交付すべき補助金の額の確定があった後においても適用するものとする。</w:t>
      </w:r>
    </w:p>
    <w:p w:rsidR="00000000" w:rsidRDefault="008D0326">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（補助金の返還）</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13</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市長は、次の各号のいずれかに該当するときは、既に支給された補助金の返還を求めるものとする。</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前条の規定により補助金の交付決定を取り消したとき。</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補助事業者が第</w:t>
      </w:r>
      <w:r>
        <w:rPr>
          <w:rFonts w:ascii="ＭＳ 明朝" w:eastAsia="ＭＳ 明朝" w:cs="ＭＳ 明朝"/>
          <w:spacing w:val="10"/>
          <w:kern w:val="0"/>
          <w:sz w:val="22"/>
          <w:lang w:val="ja-JP"/>
        </w:rPr>
        <w:t>11</w:t>
      </w:r>
      <w:r>
        <w:rPr>
          <w:rFonts w:ascii="ＭＳ 明朝" w:eastAsia="ＭＳ 明朝" w:cs="ＭＳ 明朝" w:hint="eastAsia"/>
          <w:spacing w:val="10"/>
          <w:kern w:val="0"/>
          <w:sz w:val="22"/>
          <w:lang w:val="ja-JP"/>
        </w:rPr>
        <w:t>条に規定する森林整備を実施しなかったとき。</w:t>
      </w:r>
    </w:p>
    <w:p w:rsidR="00000000" w:rsidRDefault="008D0326">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（補助金の返還の免除）</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14</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市長は、前条の規定にかかわらず、次の各号のいずれかに該当するときは、補助金の返還の免除をすることができるものとする。</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１</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災害、病気、その他本人の責めに帰することができない事由により、補助事業者が第</w:t>
      </w:r>
      <w:r>
        <w:rPr>
          <w:rFonts w:ascii="ＭＳ 明朝" w:eastAsia="ＭＳ 明朝" w:cs="ＭＳ 明朝"/>
          <w:spacing w:val="10"/>
          <w:kern w:val="0"/>
          <w:sz w:val="22"/>
          <w:lang w:val="ja-JP"/>
        </w:rPr>
        <w:t>11</w:t>
      </w:r>
      <w:r>
        <w:rPr>
          <w:rFonts w:ascii="ＭＳ 明朝" w:eastAsia="ＭＳ 明朝" w:cs="ＭＳ 明朝" w:hint="eastAsia"/>
          <w:spacing w:val="10"/>
          <w:kern w:val="0"/>
          <w:sz w:val="22"/>
          <w:lang w:val="ja-JP"/>
        </w:rPr>
        <w:t>条に規定する森林整備を実施しなかったとき。</w:t>
      </w:r>
    </w:p>
    <w:p w:rsidR="00000000" w:rsidRDefault="008D0326">
      <w:pPr>
        <w:autoSpaceDE w:val="0"/>
        <w:autoSpaceDN w:val="0"/>
        <w:adjustRightInd w:val="0"/>
        <w:spacing w:line="363" w:lineRule="atLeast"/>
        <w:ind w:left="480" w:hanging="240"/>
        <w:rPr>
          <w:rFonts w:ascii="ＭＳ 明朝" w:eastAsia="ＭＳ 明朝" w:cs="ＭＳ 明朝"/>
          <w:spacing w:val="10"/>
          <w:kern w:val="0"/>
          <w:sz w:val="22"/>
          <w:lang w:val="ja-JP"/>
        </w:rPr>
      </w:pP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２</w:t>
      </w:r>
      <w:r>
        <w:rPr>
          <w:rFonts w:ascii="ＭＳ 明朝" w:eastAsia="ＭＳ 明朝" w:cs="ＭＳ 明朝"/>
          <w:spacing w:val="10"/>
          <w:kern w:val="0"/>
          <w:sz w:val="22"/>
          <w:lang w:val="ja-JP"/>
        </w:rPr>
        <w:t>)</w:t>
      </w:r>
      <w:r>
        <w:rPr>
          <w:rFonts w:ascii="ＭＳ 明朝" w:eastAsia="ＭＳ 明朝" w:cs="ＭＳ 明朝" w:hint="eastAsia"/>
          <w:spacing w:val="10"/>
          <w:kern w:val="0"/>
          <w:sz w:val="22"/>
          <w:lang w:val="ja-JP"/>
        </w:rPr>
        <w:t xml:space="preserve">　その他市長が補助金の返還を要しない特別な事情があると認めたとき。</w:t>
      </w:r>
    </w:p>
    <w:p w:rsidR="00000000" w:rsidRDefault="008D0326">
      <w:pPr>
        <w:autoSpaceDE w:val="0"/>
        <w:autoSpaceDN w:val="0"/>
        <w:adjustRightInd w:val="0"/>
        <w:spacing w:line="363" w:lineRule="atLeast"/>
        <w:ind w:left="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（その他）</w:t>
      </w:r>
    </w:p>
    <w:p w:rsidR="00000000" w:rsidRDefault="008D0326">
      <w:pPr>
        <w:autoSpaceDE w:val="0"/>
        <w:autoSpaceDN w:val="0"/>
        <w:adjustRightInd w:val="0"/>
        <w:spacing w:line="363" w:lineRule="atLeast"/>
        <w:ind w:left="240" w:hanging="24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第</w:t>
      </w:r>
      <w:r>
        <w:rPr>
          <w:rFonts w:ascii="ＭＳ ゴシック" w:eastAsia="ＭＳ ゴシック" w:cs="ＭＳ ゴシック"/>
          <w:spacing w:val="10"/>
          <w:kern w:val="0"/>
          <w:sz w:val="22"/>
          <w:lang w:val="ja-JP"/>
        </w:rPr>
        <w:t>15</w:t>
      </w:r>
      <w:r>
        <w:rPr>
          <w:rFonts w:ascii="ＭＳ ゴシック" w:eastAsia="ＭＳ ゴシック" w:cs="ＭＳ ゴシック" w:hint="eastAsia"/>
          <w:spacing w:val="10"/>
          <w:kern w:val="0"/>
          <w:sz w:val="22"/>
          <w:lang w:val="ja-JP"/>
        </w:rPr>
        <w:t>条</w:t>
      </w:r>
      <w:r>
        <w:rPr>
          <w:rFonts w:ascii="ＭＳ 明朝" w:eastAsia="ＭＳ 明朝" w:cs="ＭＳ 明朝" w:hint="eastAsia"/>
          <w:spacing w:val="10"/>
          <w:kern w:val="0"/>
          <w:sz w:val="22"/>
          <w:lang w:val="ja-JP"/>
        </w:rPr>
        <w:t xml:space="preserve">　この要綱に定めるもののほか、必要な事項は、別に定める。</w:t>
      </w:r>
    </w:p>
    <w:p w:rsidR="00000000" w:rsidRDefault="008D0326">
      <w:pPr>
        <w:autoSpaceDE w:val="0"/>
        <w:autoSpaceDN w:val="0"/>
        <w:adjustRightInd w:val="0"/>
        <w:spacing w:line="363" w:lineRule="atLeast"/>
        <w:ind w:left="72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 xml:space="preserve">附　</w:t>
      </w:r>
      <w:r>
        <w:rPr>
          <w:rFonts w:ascii="ＭＳ ゴシック" w:eastAsia="ＭＳ ゴシック" w:cs="ＭＳ ゴシック" w:hint="eastAsia"/>
          <w:spacing w:val="10"/>
          <w:kern w:val="0"/>
          <w:sz w:val="22"/>
          <w:lang w:val="ja-JP"/>
        </w:rPr>
        <w:t>則</w:t>
      </w:r>
    </w:p>
    <w:p w:rsidR="00000000" w:rsidRDefault="008D0326">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この要綱は、令和５年４月１日から施行する。</w:t>
      </w:r>
    </w:p>
    <w:p w:rsidR="00000000" w:rsidRDefault="008D0326">
      <w:pPr>
        <w:autoSpaceDE w:val="0"/>
        <w:autoSpaceDN w:val="0"/>
        <w:adjustRightInd w:val="0"/>
        <w:spacing w:line="363" w:lineRule="atLeast"/>
        <w:ind w:left="1680" w:hanging="960"/>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附　則</w:t>
      </w:r>
      <w:r>
        <w:rPr>
          <w:rFonts w:ascii="ＭＳ 明朝" w:eastAsia="ＭＳ 明朝" w:cs="ＭＳ 明朝" w:hint="eastAsia"/>
          <w:spacing w:val="10"/>
          <w:kern w:val="0"/>
          <w:sz w:val="22"/>
          <w:lang w:val="ja-JP"/>
        </w:rPr>
        <w:t>（令和７年４月１日要綱第</w:t>
      </w:r>
      <w:r>
        <w:rPr>
          <w:rFonts w:ascii="ＭＳ 明朝" w:eastAsia="ＭＳ 明朝" w:cs="ＭＳ 明朝"/>
          <w:spacing w:val="10"/>
          <w:kern w:val="0"/>
          <w:sz w:val="22"/>
          <w:lang w:val="ja-JP"/>
        </w:rPr>
        <w:t>30</w:t>
      </w:r>
      <w:r>
        <w:rPr>
          <w:rFonts w:ascii="ＭＳ 明朝" w:eastAsia="ＭＳ 明朝" w:cs="ＭＳ 明朝" w:hint="eastAsia"/>
          <w:spacing w:val="10"/>
          <w:kern w:val="0"/>
          <w:sz w:val="22"/>
          <w:lang w:val="ja-JP"/>
        </w:rPr>
        <w:t>号）</w:t>
      </w:r>
    </w:p>
    <w:p w:rsidR="00000000" w:rsidRDefault="008D0326">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この要綱は、令和７年４月１日から施行する。</w:t>
      </w:r>
    </w:p>
    <w:p w:rsidR="00000000" w:rsidRDefault="008D0326">
      <w:pPr>
        <w:keepNext/>
        <w:autoSpaceDE w:val="0"/>
        <w:autoSpaceDN w:val="0"/>
        <w:adjustRightInd w:val="0"/>
        <w:spacing w:line="363" w:lineRule="atLeast"/>
        <w:rPr>
          <w:rFonts w:ascii="ＭＳ 明朝" w:eastAsia="ＭＳ 明朝" w:cs="ＭＳ 明朝"/>
          <w:spacing w:val="10"/>
          <w:kern w:val="0"/>
          <w:sz w:val="22"/>
          <w:lang w:val="ja-JP"/>
        </w:rPr>
      </w:pPr>
      <w:r>
        <w:rPr>
          <w:rFonts w:ascii="ＭＳ ゴシック" w:eastAsia="ＭＳ ゴシック" w:cs="ＭＳ ゴシック" w:hint="eastAsia"/>
          <w:spacing w:val="10"/>
          <w:kern w:val="0"/>
          <w:sz w:val="22"/>
          <w:lang w:val="ja-JP"/>
        </w:rPr>
        <w:t>別表</w:t>
      </w:r>
      <w:r>
        <w:rPr>
          <w:rFonts w:ascii="ＭＳ 明朝" w:eastAsia="ＭＳ 明朝" w:cs="ＭＳ 明朝" w:hint="eastAsia"/>
          <w:spacing w:val="10"/>
          <w:kern w:val="0"/>
          <w:sz w:val="22"/>
          <w:lang w:val="ja-JP"/>
        </w:rPr>
        <w:t>（第４条関係）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885"/>
        <w:gridCol w:w="2305"/>
        <w:gridCol w:w="1257"/>
        <w:gridCol w:w="1886"/>
        <w:gridCol w:w="1886"/>
      </w:tblGrid>
      <w:tr w:rsidR="00000000">
        <w:tblPrEx>
          <w:tblCellMar>
            <w:top w:w="0" w:type="dxa"/>
            <w:left w:w="0" w:type="dxa"/>
            <w:bottom w:w="0" w:type="dxa"/>
            <w:right w:w="0" w:type="dxa"/>
          </w:tblCellMar>
        </w:tblPrEx>
        <w:tc>
          <w:tcPr>
            <w:tcW w:w="41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8D0326">
            <w:pPr>
              <w:autoSpaceDE w:val="0"/>
              <w:autoSpaceDN w:val="0"/>
              <w:adjustRightInd w:val="0"/>
              <w:spacing w:line="363" w:lineRule="atLeast"/>
              <w:jc w:val="center"/>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工種（内容）</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center"/>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単価</w:t>
            </w:r>
          </w:p>
          <w:p w:rsidR="00000000" w:rsidRDefault="008D0326">
            <w:pPr>
              <w:autoSpaceDE w:val="0"/>
              <w:autoSpaceDN w:val="0"/>
              <w:adjustRightInd w:val="0"/>
              <w:spacing w:line="363" w:lineRule="atLeast"/>
              <w:jc w:val="center"/>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（円）</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center"/>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補助対象経費</w:t>
            </w:r>
          </w:p>
          <w:p w:rsidR="00000000" w:rsidRDefault="008D0326">
            <w:pPr>
              <w:autoSpaceDE w:val="0"/>
              <w:autoSpaceDN w:val="0"/>
              <w:adjustRightInd w:val="0"/>
              <w:spacing w:line="363" w:lineRule="atLeast"/>
              <w:jc w:val="center"/>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（円）</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center"/>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補助金の額</w:t>
            </w:r>
          </w:p>
          <w:p w:rsidR="00000000" w:rsidRDefault="008D0326">
            <w:pPr>
              <w:autoSpaceDE w:val="0"/>
              <w:autoSpaceDN w:val="0"/>
              <w:adjustRightInd w:val="0"/>
              <w:spacing w:line="363" w:lineRule="atLeast"/>
              <w:jc w:val="center"/>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（円）</w:t>
            </w:r>
          </w:p>
        </w:tc>
      </w:tr>
      <w:tr w:rsidR="00000000">
        <w:tblPrEx>
          <w:tblCellMar>
            <w:top w:w="0" w:type="dxa"/>
            <w:left w:w="0" w:type="dxa"/>
            <w:bottom w:w="0" w:type="dxa"/>
            <w:right w:w="0" w:type="dxa"/>
          </w:tblCellMar>
        </w:tblPrEx>
        <w:tc>
          <w:tcPr>
            <w:tcW w:w="188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路面の刈払</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伐開</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spacing w:val="10"/>
                <w:kern w:val="0"/>
                <w:sz w:val="22"/>
                <w:lang w:val="ja-JP"/>
              </w:rPr>
              <w:t>31</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左記単価に実施面積（㎡）を乗じたもの</w:t>
            </w:r>
          </w:p>
        </w:tc>
        <w:tc>
          <w:tcPr>
            <w:tcW w:w="188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補助対象経費の合計の２分の１の金額とする。ただし、意欲と能力のある林業経営体が森林経営管理実施権を取得して実施する事業に必要と</w:t>
            </w:r>
            <w:r>
              <w:rPr>
                <w:rFonts w:ascii="ＭＳ 明朝" w:eastAsia="ＭＳ 明朝" w:cs="ＭＳ 明朝" w:hint="eastAsia"/>
                <w:spacing w:val="10"/>
                <w:kern w:val="0"/>
                <w:sz w:val="22"/>
                <w:lang w:val="ja-JP"/>
              </w:rPr>
              <w:lastRenderedPageBreak/>
              <w:t>なる作業道の維持補修については補助対象経費の合計の</w:t>
            </w:r>
            <w:r>
              <w:rPr>
                <w:rFonts w:ascii="ＭＳ 明朝" w:eastAsia="ＭＳ 明朝" w:cs="ＭＳ 明朝"/>
                <w:spacing w:val="10"/>
                <w:kern w:val="0"/>
                <w:sz w:val="22"/>
                <w:lang w:val="ja-JP"/>
              </w:rPr>
              <w:t>10</w:t>
            </w:r>
            <w:r>
              <w:rPr>
                <w:rFonts w:ascii="ＭＳ 明朝" w:eastAsia="ＭＳ 明朝" w:cs="ＭＳ 明朝" w:hint="eastAsia"/>
                <w:spacing w:val="10"/>
                <w:kern w:val="0"/>
                <w:sz w:val="22"/>
                <w:lang w:val="ja-JP"/>
              </w:rPr>
              <w:t>分の</w:t>
            </w:r>
            <w:r>
              <w:rPr>
                <w:rFonts w:ascii="ＭＳ 明朝" w:eastAsia="ＭＳ 明朝" w:cs="ＭＳ 明朝"/>
                <w:spacing w:val="10"/>
                <w:kern w:val="0"/>
                <w:sz w:val="22"/>
                <w:lang w:val="ja-JP"/>
              </w:rPr>
              <w:t>10</w:t>
            </w:r>
            <w:r>
              <w:rPr>
                <w:rFonts w:ascii="ＭＳ 明朝" w:eastAsia="ＭＳ 明朝" w:cs="ＭＳ 明朝" w:hint="eastAsia"/>
                <w:spacing w:val="10"/>
                <w:kern w:val="0"/>
                <w:sz w:val="22"/>
                <w:lang w:val="ja-JP"/>
              </w:rPr>
              <w:t>の金額とする。</w:t>
            </w:r>
          </w:p>
        </w:tc>
      </w:tr>
      <w:tr w:rsidR="00000000">
        <w:tblPrEx>
          <w:tblCellMar>
            <w:top w:w="0" w:type="dxa"/>
            <w:left w:w="0" w:type="dxa"/>
            <w:bottom w:w="0" w:type="dxa"/>
            <w:right w:w="0" w:type="dxa"/>
          </w:tblCellMar>
        </w:tblPrEx>
        <w:tc>
          <w:tcPr>
            <w:tcW w:w="188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機械運搬</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バックホウ</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spacing w:val="10"/>
                <w:kern w:val="0"/>
                <w:sz w:val="22"/>
                <w:lang w:val="ja-JP"/>
              </w:rPr>
              <w:t>48,000</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一式</w:t>
            </w: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r>
      <w:tr w:rsidR="00000000">
        <w:tblPrEx>
          <w:tblCellMar>
            <w:top w:w="0" w:type="dxa"/>
            <w:left w:w="0" w:type="dxa"/>
            <w:bottom w:w="0" w:type="dxa"/>
            <w:right w:w="0" w:type="dxa"/>
          </w:tblCellMar>
        </w:tblPrEx>
        <w:tc>
          <w:tcPr>
            <w:tcW w:w="1885"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Ａ　砂利舗装</w:t>
            </w:r>
          </w:p>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（敷砂利施工）</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人力敷均し</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spacing w:val="10"/>
                <w:kern w:val="0"/>
                <w:sz w:val="22"/>
                <w:lang w:val="ja-JP"/>
              </w:rPr>
              <w:t>440</w:t>
            </w:r>
          </w:p>
        </w:tc>
        <w:tc>
          <w:tcPr>
            <w:tcW w:w="188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左記単価に実施面積（㎡）を乗じたもの</w:t>
            </w: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r>
      <w:tr w:rsidR="00000000">
        <w:tblPrEx>
          <w:tblCellMar>
            <w:top w:w="0" w:type="dxa"/>
            <w:left w:w="0" w:type="dxa"/>
            <w:bottom w:w="0" w:type="dxa"/>
            <w:right w:w="0" w:type="dxa"/>
          </w:tblCellMar>
        </w:tblPrEx>
        <w:tc>
          <w:tcPr>
            <w:tcW w:w="188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機械敷均し</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spacing w:val="10"/>
                <w:kern w:val="0"/>
                <w:sz w:val="22"/>
                <w:lang w:val="ja-JP"/>
              </w:rPr>
              <w:t>556</w:t>
            </w: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r>
      <w:tr w:rsidR="00000000">
        <w:tblPrEx>
          <w:tblCellMar>
            <w:top w:w="0" w:type="dxa"/>
            <w:left w:w="0" w:type="dxa"/>
            <w:bottom w:w="0" w:type="dxa"/>
            <w:right w:w="0" w:type="dxa"/>
          </w:tblCellMar>
        </w:tblPrEx>
        <w:tc>
          <w:tcPr>
            <w:tcW w:w="188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不陸整正＋敷均し</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spacing w:val="10"/>
                <w:kern w:val="0"/>
                <w:sz w:val="22"/>
                <w:lang w:val="ja-JP"/>
              </w:rPr>
              <w:t>722</w:t>
            </w: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r>
      <w:tr w:rsidR="00000000">
        <w:tblPrEx>
          <w:tblCellMar>
            <w:top w:w="0" w:type="dxa"/>
            <w:left w:w="0" w:type="dxa"/>
            <w:bottom w:w="0" w:type="dxa"/>
            <w:right w:w="0" w:type="dxa"/>
          </w:tblCellMar>
        </w:tblPrEx>
        <w:tc>
          <w:tcPr>
            <w:tcW w:w="188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Ｂ　不陸整正</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不陸整正</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spacing w:val="10"/>
                <w:kern w:val="0"/>
                <w:sz w:val="22"/>
                <w:lang w:val="ja-JP"/>
              </w:rPr>
              <w:t>112</w:t>
            </w: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r>
      <w:tr w:rsidR="00000000">
        <w:tblPrEx>
          <w:tblCellMar>
            <w:top w:w="0" w:type="dxa"/>
            <w:left w:w="0" w:type="dxa"/>
            <w:bottom w:w="0" w:type="dxa"/>
            <w:right w:w="0" w:type="dxa"/>
          </w:tblCellMar>
        </w:tblPrEx>
        <w:tc>
          <w:tcPr>
            <w:tcW w:w="1885"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木製路面排水工</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Ａ</w:t>
            </w:r>
            <w:r>
              <w:rPr>
                <w:rFonts w:ascii="ＭＳ 明朝" w:eastAsia="ＭＳ 明朝" w:cs="ＭＳ 明朝"/>
                <w:spacing w:val="10"/>
                <w:kern w:val="0"/>
                <w:sz w:val="22"/>
                <w:lang w:val="ja-JP"/>
              </w:rPr>
              <w:t>200</w:t>
            </w:r>
            <w:r>
              <w:rPr>
                <w:rFonts w:ascii="ＭＳ 明朝" w:eastAsia="ＭＳ 明朝" w:cs="ＭＳ 明朝" w:hint="eastAsia"/>
                <w:spacing w:val="10"/>
                <w:kern w:val="0"/>
                <w:sz w:val="22"/>
                <w:lang w:val="ja-JP"/>
              </w:rPr>
              <w:t>（</w:t>
            </w:r>
            <w:r>
              <w:rPr>
                <w:rFonts w:ascii="ＭＳ 明朝" w:eastAsia="ＭＳ 明朝" w:cs="ＭＳ 明朝"/>
                <w:spacing w:val="10"/>
                <w:kern w:val="0"/>
                <w:sz w:val="22"/>
                <w:lang w:val="ja-JP"/>
              </w:rPr>
              <w:t>200</w:t>
            </w:r>
            <w:r>
              <w:rPr>
                <w:rFonts w:ascii="ＭＳ 明朝" w:eastAsia="ＭＳ 明朝" w:cs="ＭＳ 明朝" w:hint="eastAsia"/>
                <w:spacing w:val="10"/>
                <w:kern w:val="0"/>
                <w:sz w:val="22"/>
                <w:lang w:val="ja-JP"/>
              </w:rPr>
              <w:t>㎝）１組</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spacing w:val="10"/>
                <w:kern w:val="0"/>
                <w:sz w:val="22"/>
                <w:lang w:val="ja-JP"/>
              </w:rPr>
              <w:t>22,470</w:t>
            </w:r>
          </w:p>
        </w:tc>
        <w:tc>
          <w:tcPr>
            <w:tcW w:w="188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左記単価に使用</w:t>
            </w:r>
            <w:r>
              <w:rPr>
                <w:rFonts w:ascii="ＭＳ 明朝" w:eastAsia="ＭＳ 明朝" w:cs="ＭＳ 明朝" w:hint="eastAsia"/>
                <w:spacing w:val="10"/>
                <w:kern w:val="0"/>
                <w:sz w:val="22"/>
                <w:lang w:val="ja-JP"/>
              </w:rPr>
              <w:lastRenderedPageBreak/>
              <w:t>組数を乗じたもの</w:t>
            </w: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r>
      <w:tr w:rsidR="00000000">
        <w:tblPrEx>
          <w:tblCellMar>
            <w:top w:w="0" w:type="dxa"/>
            <w:left w:w="0" w:type="dxa"/>
            <w:bottom w:w="0" w:type="dxa"/>
            <w:right w:w="0" w:type="dxa"/>
          </w:tblCellMar>
        </w:tblPrEx>
        <w:tc>
          <w:tcPr>
            <w:tcW w:w="188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Ａ</w:t>
            </w:r>
            <w:r>
              <w:rPr>
                <w:rFonts w:ascii="ＭＳ 明朝" w:eastAsia="ＭＳ 明朝" w:cs="ＭＳ 明朝"/>
                <w:spacing w:val="10"/>
                <w:kern w:val="0"/>
                <w:sz w:val="22"/>
                <w:lang w:val="ja-JP"/>
              </w:rPr>
              <w:t>300</w:t>
            </w:r>
            <w:r>
              <w:rPr>
                <w:rFonts w:ascii="ＭＳ 明朝" w:eastAsia="ＭＳ 明朝" w:cs="ＭＳ 明朝" w:hint="eastAsia"/>
                <w:spacing w:val="10"/>
                <w:kern w:val="0"/>
                <w:sz w:val="22"/>
                <w:lang w:val="ja-JP"/>
              </w:rPr>
              <w:t>（</w:t>
            </w:r>
            <w:r>
              <w:rPr>
                <w:rFonts w:ascii="ＭＳ 明朝" w:eastAsia="ＭＳ 明朝" w:cs="ＭＳ 明朝"/>
                <w:spacing w:val="10"/>
                <w:kern w:val="0"/>
                <w:sz w:val="22"/>
                <w:lang w:val="ja-JP"/>
              </w:rPr>
              <w:t>300</w:t>
            </w:r>
            <w:r>
              <w:rPr>
                <w:rFonts w:ascii="ＭＳ 明朝" w:eastAsia="ＭＳ 明朝" w:cs="ＭＳ 明朝" w:hint="eastAsia"/>
                <w:spacing w:val="10"/>
                <w:kern w:val="0"/>
                <w:sz w:val="22"/>
                <w:lang w:val="ja-JP"/>
              </w:rPr>
              <w:t>㎝）１組</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spacing w:val="10"/>
                <w:kern w:val="0"/>
                <w:sz w:val="22"/>
                <w:lang w:val="ja-JP"/>
              </w:rPr>
              <w:t>29,805</w:t>
            </w: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r>
      <w:tr w:rsidR="00000000">
        <w:tblPrEx>
          <w:tblCellMar>
            <w:top w:w="0" w:type="dxa"/>
            <w:left w:w="0" w:type="dxa"/>
            <w:bottom w:w="0" w:type="dxa"/>
            <w:right w:w="0" w:type="dxa"/>
          </w:tblCellMar>
        </w:tblPrEx>
        <w:tc>
          <w:tcPr>
            <w:tcW w:w="188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Ａ</w:t>
            </w:r>
            <w:r>
              <w:rPr>
                <w:rFonts w:ascii="ＭＳ 明朝" w:eastAsia="ＭＳ 明朝" w:cs="ＭＳ 明朝"/>
                <w:spacing w:val="10"/>
                <w:kern w:val="0"/>
                <w:sz w:val="22"/>
                <w:lang w:val="ja-JP"/>
              </w:rPr>
              <w:t>400</w:t>
            </w:r>
            <w:r>
              <w:rPr>
                <w:rFonts w:ascii="ＭＳ 明朝" w:eastAsia="ＭＳ 明朝" w:cs="ＭＳ 明朝" w:hint="eastAsia"/>
                <w:spacing w:val="10"/>
                <w:kern w:val="0"/>
                <w:sz w:val="22"/>
                <w:lang w:val="ja-JP"/>
              </w:rPr>
              <w:t>（</w:t>
            </w:r>
            <w:r>
              <w:rPr>
                <w:rFonts w:ascii="ＭＳ 明朝" w:eastAsia="ＭＳ 明朝" w:cs="ＭＳ 明朝"/>
                <w:spacing w:val="10"/>
                <w:kern w:val="0"/>
                <w:sz w:val="22"/>
                <w:lang w:val="ja-JP"/>
              </w:rPr>
              <w:t>400</w:t>
            </w:r>
            <w:r>
              <w:rPr>
                <w:rFonts w:ascii="ＭＳ 明朝" w:eastAsia="ＭＳ 明朝" w:cs="ＭＳ 明朝" w:hint="eastAsia"/>
                <w:spacing w:val="10"/>
                <w:kern w:val="0"/>
                <w:sz w:val="22"/>
                <w:lang w:val="ja-JP"/>
              </w:rPr>
              <w:t>㎝）１組</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spacing w:val="10"/>
                <w:kern w:val="0"/>
                <w:sz w:val="22"/>
                <w:lang w:val="ja-JP"/>
              </w:rPr>
              <w:t>37,340</w:t>
            </w: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r>
      <w:tr w:rsidR="00000000">
        <w:tblPrEx>
          <w:tblCellMar>
            <w:top w:w="0" w:type="dxa"/>
            <w:left w:w="0" w:type="dxa"/>
            <w:bottom w:w="0" w:type="dxa"/>
            <w:right w:w="0" w:type="dxa"/>
          </w:tblCellMar>
        </w:tblPrEx>
        <w:tc>
          <w:tcPr>
            <w:tcW w:w="1885"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ヒューム管敷設</w:t>
            </w: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spacing w:val="10"/>
                <w:kern w:val="0"/>
                <w:sz w:val="22"/>
                <w:lang w:val="ja-JP"/>
              </w:rPr>
              <w:t>300</w:t>
            </w:r>
            <w:r>
              <w:rPr>
                <w:rFonts w:ascii="ＭＳ 明朝" w:eastAsia="ＭＳ 明朝" w:cs="ＭＳ 明朝" w:hint="eastAsia"/>
                <w:spacing w:val="10"/>
                <w:kern w:val="0"/>
                <w:sz w:val="22"/>
                <w:lang w:val="ja-JP"/>
              </w:rPr>
              <w:t>㎜径</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spacing w:val="10"/>
                <w:kern w:val="0"/>
                <w:sz w:val="22"/>
                <w:lang w:val="ja-JP"/>
              </w:rPr>
              <w:t>10,304</w:t>
            </w:r>
          </w:p>
        </w:tc>
        <w:tc>
          <w:tcPr>
            <w:tcW w:w="188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左記単価に実施延長（ｍ）を乗じたもの</w:t>
            </w: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r>
      <w:tr w:rsidR="00000000">
        <w:tblPrEx>
          <w:tblCellMar>
            <w:top w:w="0" w:type="dxa"/>
            <w:left w:w="0" w:type="dxa"/>
            <w:bottom w:w="0" w:type="dxa"/>
            <w:right w:w="0" w:type="dxa"/>
          </w:tblCellMar>
        </w:tblPrEx>
        <w:tc>
          <w:tcPr>
            <w:tcW w:w="188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spacing w:val="10"/>
                <w:kern w:val="0"/>
                <w:sz w:val="22"/>
                <w:lang w:val="ja-JP"/>
              </w:rPr>
              <w:t>350</w:t>
            </w:r>
            <w:r>
              <w:rPr>
                <w:rFonts w:ascii="ＭＳ 明朝" w:eastAsia="ＭＳ 明朝" w:cs="ＭＳ 明朝" w:hint="eastAsia"/>
                <w:spacing w:val="10"/>
                <w:kern w:val="0"/>
                <w:sz w:val="22"/>
                <w:lang w:val="ja-JP"/>
              </w:rPr>
              <w:t>㎜径</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spacing w:val="10"/>
                <w:kern w:val="0"/>
                <w:sz w:val="22"/>
                <w:lang w:val="ja-JP"/>
              </w:rPr>
              <w:t>11,704</w:t>
            </w: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r>
      <w:tr w:rsidR="00000000">
        <w:tblPrEx>
          <w:tblCellMar>
            <w:top w:w="0" w:type="dxa"/>
            <w:left w:w="0" w:type="dxa"/>
            <w:bottom w:w="0" w:type="dxa"/>
            <w:right w:w="0" w:type="dxa"/>
          </w:tblCellMar>
        </w:tblPrEx>
        <w:tc>
          <w:tcPr>
            <w:tcW w:w="188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spacing w:val="10"/>
                <w:kern w:val="0"/>
                <w:sz w:val="22"/>
                <w:lang w:val="ja-JP"/>
              </w:rPr>
              <w:t>400</w:t>
            </w:r>
            <w:r>
              <w:rPr>
                <w:rFonts w:ascii="ＭＳ 明朝" w:eastAsia="ＭＳ 明朝" w:cs="ＭＳ 明朝" w:hint="eastAsia"/>
                <w:spacing w:val="10"/>
                <w:kern w:val="0"/>
                <w:sz w:val="22"/>
                <w:lang w:val="ja-JP"/>
              </w:rPr>
              <w:t>㎜径</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spacing w:val="10"/>
                <w:kern w:val="0"/>
                <w:sz w:val="22"/>
                <w:lang w:val="ja-JP"/>
              </w:rPr>
              <w:t>15,698</w:t>
            </w: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r>
      <w:tr w:rsidR="00000000">
        <w:tblPrEx>
          <w:tblCellMar>
            <w:top w:w="0" w:type="dxa"/>
            <w:left w:w="0" w:type="dxa"/>
            <w:bottom w:w="0" w:type="dxa"/>
            <w:right w:w="0" w:type="dxa"/>
          </w:tblCellMar>
        </w:tblPrEx>
        <w:tc>
          <w:tcPr>
            <w:tcW w:w="188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spacing w:val="10"/>
                <w:kern w:val="0"/>
                <w:sz w:val="22"/>
                <w:lang w:val="ja-JP"/>
              </w:rPr>
              <w:t>450</w:t>
            </w:r>
            <w:r>
              <w:rPr>
                <w:rFonts w:ascii="ＭＳ 明朝" w:eastAsia="ＭＳ 明朝" w:cs="ＭＳ 明朝" w:hint="eastAsia"/>
                <w:spacing w:val="10"/>
                <w:kern w:val="0"/>
                <w:sz w:val="22"/>
                <w:lang w:val="ja-JP"/>
              </w:rPr>
              <w:t>㎜径</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spacing w:val="10"/>
                <w:kern w:val="0"/>
                <w:sz w:val="22"/>
                <w:lang w:val="ja-JP"/>
              </w:rPr>
              <w:t>17,388</w:t>
            </w: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r>
      <w:tr w:rsidR="00000000">
        <w:tblPrEx>
          <w:tblCellMar>
            <w:top w:w="0" w:type="dxa"/>
            <w:left w:w="0" w:type="dxa"/>
            <w:bottom w:w="0" w:type="dxa"/>
            <w:right w:w="0" w:type="dxa"/>
          </w:tblCellMar>
        </w:tblPrEx>
        <w:tc>
          <w:tcPr>
            <w:tcW w:w="188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spacing w:val="10"/>
                <w:kern w:val="0"/>
                <w:sz w:val="22"/>
                <w:lang w:val="ja-JP"/>
              </w:rPr>
              <w:t>500</w:t>
            </w:r>
            <w:r>
              <w:rPr>
                <w:rFonts w:ascii="ＭＳ 明朝" w:eastAsia="ＭＳ 明朝" w:cs="ＭＳ 明朝" w:hint="eastAsia"/>
                <w:spacing w:val="10"/>
                <w:kern w:val="0"/>
                <w:sz w:val="22"/>
                <w:lang w:val="ja-JP"/>
              </w:rPr>
              <w:t>㎜径</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spacing w:val="10"/>
                <w:kern w:val="0"/>
                <w:sz w:val="22"/>
                <w:lang w:val="ja-JP"/>
              </w:rPr>
              <w:t>19,571</w:t>
            </w: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r>
      <w:tr w:rsidR="00000000">
        <w:tblPrEx>
          <w:tblCellMar>
            <w:top w:w="0" w:type="dxa"/>
            <w:left w:w="0" w:type="dxa"/>
            <w:bottom w:w="0" w:type="dxa"/>
            <w:right w:w="0" w:type="dxa"/>
          </w:tblCellMar>
        </w:tblPrEx>
        <w:tc>
          <w:tcPr>
            <w:tcW w:w="188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spacing w:val="10"/>
                <w:kern w:val="0"/>
                <w:sz w:val="22"/>
                <w:lang w:val="ja-JP"/>
              </w:rPr>
              <w:t>600</w:t>
            </w:r>
            <w:r>
              <w:rPr>
                <w:rFonts w:ascii="ＭＳ 明朝" w:eastAsia="ＭＳ 明朝" w:cs="ＭＳ 明朝" w:hint="eastAsia"/>
                <w:spacing w:val="10"/>
                <w:kern w:val="0"/>
                <w:sz w:val="22"/>
                <w:lang w:val="ja-JP"/>
              </w:rPr>
              <w:t>㎜径</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spacing w:val="10"/>
                <w:kern w:val="0"/>
                <w:sz w:val="22"/>
                <w:lang w:val="ja-JP"/>
              </w:rPr>
              <w:t>25,051</w:t>
            </w: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r>
      <w:tr w:rsidR="00000000">
        <w:tblPrEx>
          <w:tblCellMar>
            <w:top w:w="0" w:type="dxa"/>
            <w:left w:w="0" w:type="dxa"/>
            <w:bottom w:w="0" w:type="dxa"/>
            <w:right w:w="0" w:type="dxa"/>
          </w:tblCellMar>
        </w:tblPrEx>
        <w:tc>
          <w:tcPr>
            <w:tcW w:w="188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2305"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left"/>
              <w:rPr>
                <w:rFonts w:ascii="ＭＳ 明朝" w:eastAsia="ＭＳ 明朝" w:cs="ＭＳ 明朝"/>
                <w:spacing w:val="10"/>
                <w:kern w:val="0"/>
                <w:sz w:val="22"/>
                <w:lang w:val="ja-JP"/>
              </w:rPr>
            </w:pPr>
            <w:r>
              <w:rPr>
                <w:rFonts w:ascii="ＭＳ 明朝" w:eastAsia="ＭＳ 明朝" w:cs="ＭＳ 明朝"/>
                <w:spacing w:val="10"/>
                <w:kern w:val="0"/>
                <w:sz w:val="22"/>
                <w:lang w:val="ja-JP"/>
              </w:rPr>
              <w:t>700</w:t>
            </w:r>
            <w:r>
              <w:rPr>
                <w:rFonts w:ascii="ＭＳ 明朝" w:eastAsia="ＭＳ 明朝" w:cs="ＭＳ 明朝" w:hint="eastAsia"/>
                <w:spacing w:val="10"/>
                <w:kern w:val="0"/>
                <w:sz w:val="22"/>
                <w:lang w:val="ja-JP"/>
              </w:rPr>
              <w:t>㎜径以上</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spacing w:line="363" w:lineRule="atLeast"/>
              <w:jc w:val="right"/>
              <w:rPr>
                <w:rFonts w:ascii="ＭＳ 明朝" w:eastAsia="ＭＳ 明朝" w:cs="ＭＳ 明朝"/>
                <w:spacing w:val="10"/>
                <w:kern w:val="0"/>
                <w:sz w:val="22"/>
                <w:lang w:val="ja-JP"/>
              </w:rPr>
            </w:pPr>
            <w:r>
              <w:rPr>
                <w:rFonts w:ascii="ＭＳ 明朝" w:eastAsia="ＭＳ 明朝" w:cs="ＭＳ 明朝"/>
                <w:spacing w:val="10"/>
                <w:kern w:val="0"/>
                <w:sz w:val="22"/>
                <w:lang w:val="ja-JP"/>
              </w:rPr>
              <w:t>33,314</w:t>
            </w: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c>
          <w:tcPr>
            <w:tcW w:w="188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D0326">
            <w:pPr>
              <w:autoSpaceDE w:val="0"/>
              <w:autoSpaceDN w:val="0"/>
              <w:adjustRightInd w:val="0"/>
              <w:jc w:val="left"/>
              <w:rPr>
                <w:rFonts w:ascii="ＭＳ 明朝" w:eastAsia="ＭＳ 明朝" w:cs="ＭＳ 明朝"/>
                <w:spacing w:val="10"/>
                <w:kern w:val="0"/>
                <w:sz w:val="22"/>
                <w:lang w:val="ja-JP"/>
              </w:rPr>
            </w:pPr>
          </w:p>
        </w:tc>
      </w:tr>
    </w:tbl>
    <w:p w:rsidR="00000000" w:rsidRDefault="008D0326">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※ＡとＢは同時加算しない。</w:t>
      </w:r>
    </w:p>
    <w:p w:rsidR="00000000" w:rsidRDefault="008D0326">
      <w:pPr>
        <w:autoSpaceDE w:val="0"/>
        <w:autoSpaceDN w:val="0"/>
        <w:adjustRightInd w:val="0"/>
        <w:spacing w:line="363" w:lineRule="atLeast"/>
        <w:ind w:firstLine="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備考</w:t>
      </w:r>
    </w:p>
    <w:p w:rsidR="00000000" w:rsidRDefault="008D0326">
      <w:pPr>
        <w:autoSpaceDE w:val="0"/>
        <w:autoSpaceDN w:val="0"/>
        <w:adjustRightInd w:val="0"/>
        <w:spacing w:line="363" w:lineRule="atLeast"/>
        <w:ind w:left="72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１　国、山口県、その他の地方公共団体等による補助金等の交付を受けているときは、補助対象経費からこれを除くものとする。</w:t>
      </w:r>
    </w:p>
    <w:p w:rsidR="00000000" w:rsidRDefault="008D0326">
      <w:pPr>
        <w:autoSpaceDE w:val="0"/>
        <w:autoSpaceDN w:val="0"/>
        <w:adjustRightInd w:val="0"/>
        <w:spacing w:line="363" w:lineRule="atLeast"/>
        <w:ind w:left="720" w:hanging="240"/>
        <w:rPr>
          <w:rFonts w:ascii="ＭＳ 明朝" w:eastAsia="ＭＳ 明朝" w:cs="ＭＳ 明朝"/>
          <w:spacing w:val="10"/>
          <w:kern w:val="0"/>
          <w:sz w:val="22"/>
          <w:lang w:val="ja-JP"/>
        </w:rPr>
      </w:pPr>
      <w:r>
        <w:rPr>
          <w:rFonts w:ascii="ＭＳ 明朝" w:eastAsia="ＭＳ 明朝" w:cs="ＭＳ 明朝" w:hint="eastAsia"/>
          <w:spacing w:val="10"/>
          <w:kern w:val="0"/>
          <w:sz w:val="22"/>
          <w:lang w:val="ja-JP"/>
        </w:rPr>
        <w:t>２　補助対象経費は、消費税及び地方消費税を除くものとし、補助金の額に</w:t>
      </w:r>
      <w:r>
        <w:rPr>
          <w:rFonts w:ascii="ＭＳ 明朝" w:eastAsia="ＭＳ 明朝" w:cs="ＭＳ 明朝"/>
          <w:spacing w:val="10"/>
          <w:kern w:val="0"/>
          <w:sz w:val="22"/>
          <w:lang w:val="ja-JP"/>
        </w:rPr>
        <w:t>100</w:t>
      </w:r>
      <w:r>
        <w:rPr>
          <w:rFonts w:ascii="ＭＳ 明朝" w:eastAsia="ＭＳ 明朝" w:cs="ＭＳ 明朝" w:hint="eastAsia"/>
          <w:spacing w:val="10"/>
          <w:kern w:val="0"/>
          <w:sz w:val="22"/>
          <w:lang w:val="ja-JP"/>
        </w:rPr>
        <w:t>円未満の端数が生じたときは、これを切り捨てるものとする。</w:t>
      </w:r>
    </w:p>
    <w:sectPr w:rsidR="00000000">
      <w:pgSz w:w="11906" w:h="16838"/>
      <w:pgMar w:top="1140" w:right="1140" w:bottom="1140" w:left="11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326" w:rsidRDefault="008D0326"/>
  </w:endnote>
  <w:endnote w:type="continuationSeparator" w:id="0">
    <w:p w:rsidR="008D0326" w:rsidRDefault="008D0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326" w:rsidRDefault="008D0326"/>
  </w:footnote>
  <w:footnote w:type="continuationSeparator" w:id="0">
    <w:p w:rsidR="008D0326" w:rsidRDefault="008D032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326"/>
    <w:rsid w:val="008D0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7873019-0C5C-400B-AA15-E3FCB90A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3249</Characters>
  <Application>Microsoft Office Word</Application>
  <DocSecurity>4</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森河　瞬</dc:creator>
  <cp:keywords/>
  <dc:description/>
  <cp:lastModifiedBy>森河　瞬</cp:lastModifiedBy>
  <cp:revision>2</cp:revision>
  <dcterms:created xsi:type="dcterms:W3CDTF">2025-07-09T04:57:00Z</dcterms:created>
  <dcterms:modified xsi:type="dcterms:W3CDTF">2025-07-09T04:57:00Z</dcterms:modified>
</cp:coreProperties>
</file>