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116" w:rsidRPr="00220BF4" w:rsidRDefault="001E5116">
      <w:pPr>
        <w:autoSpaceDE w:val="0"/>
        <w:autoSpaceDN w:val="0"/>
        <w:adjustRightInd w:val="0"/>
        <w:spacing w:line="363" w:lineRule="atLeast"/>
        <w:ind w:left="720" w:hanging="240"/>
        <w:rPr>
          <w:rFonts w:ascii="ＭＳ 明朝" w:eastAsia="ＭＳ 明朝" w:cs="ＭＳ 明朝"/>
          <w:spacing w:val="10"/>
          <w:kern w:val="0"/>
          <w:sz w:val="22"/>
          <w:lang w:val="ja-JP" w:eastAsia="zh-TW"/>
        </w:rPr>
      </w:pPr>
      <w:bookmarkStart w:id="0" w:name="_GoBack"/>
      <w:bookmarkEnd w:id="0"/>
      <w:r>
        <w:rPr>
          <w:rFonts w:ascii="ＭＳ 明朝" w:eastAsia="ＭＳ 明朝" w:cs="ＭＳ 明朝" w:hint="eastAsia"/>
          <w:spacing w:val="10"/>
          <w:kern w:val="0"/>
          <w:sz w:val="22"/>
          <w:lang w:val="ja-JP" w:eastAsia="zh-TW"/>
        </w:rPr>
        <w:t>○岩国市重度障害者（</w:t>
      </w:r>
      <w:r w:rsidRPr="00220BF4">
        <w:rPr>
          <w:rFonts w:ascii="ＭＳ 明朝" w:eastAsia="ＭＳ 明朝" w:cs="ＭＳ 明朝" w:hint="eastAsia"/>
          <w:spacing w:val="10"/>
          <w:kern w:val="0"/>
          <w:sz w:val="22"/>
          <w:lang w:val="ja-JP" w:eastAsia="zh-TW"/>
        </w:rPr>
        <w:t>児）日常生活用具給付事業実施要領</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令和６年４月１日要領第８号</w:t>
      </w:r>
    </w:p>
    <w:p w:rsidR="001E5116" w:rsidRPr="00220BF4" w:rsidRDefault="001E5116">
      <w:pPr>
        <w:autoSpaceDE w:val="0"/>
        <w:autoSpaceDN w:val="0"/>
        <w:adjustRightInd w:val="0"/>
        <w:spacing w:line="363" w:lineRule="atLeast"/>
        <w:ind w:left="1920"/>
        <w:rPr>
          <w:rFonts w:ascii="ＭＳ 明朝" w:eastAsia="ＭＳ 明朝" w:cs="ＭＳ 明朝"/>
          <w:spacing w:val="10"/>
          <w:kern w:val="0"/>
          <w:sz w:val="22"/>
          <w:lang w:val="ja-JP" w:eastAsia="zh-TW"/>
        </w:rPr>
      </w:pPr>
      <w:r w:rsidRPr="00220BF4">
        <w:rPr>
          <w:rFonts w:ascii="ＭＳ ゴシック" w:eastAsia="ＭＳ ゴシック" w:cs="ＭＳ ゴシック" w:hint="eastAsia"/>
          <w:spacing w:val="10"/>
          <w:kern w:val="0"/>
          <w:sz w:val="22"/>
          <w:lang w:val="ja-JP" w:eastAsia="zh-TW"/>
        </w:rPr>
        <w:t>改正</w:t>
      </w:r>
    </w:p>
    <w:p w:rsidR="001E5116" w:rsidRPr="00220BF4" w:rsidRDefault="001E5116">
      <w:pPr>
        <w:autoSpaceDE w:val="0"/>
        <w:autoSpaceDN w:val="0"/>
        <w:adjustRightInd w:val="0"/>
        <w:spacing w:line="363" w:lineRule="atLeast"/>
        <w:ind w:left="2880"/>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令和６年７月１日要領第９号</w:t>
      </w:r>
    </w:p>
    <w:p w:rsidR="001E5116" w:rsidRPr="00220BF4" w:rsidRDefault="001E5116">
      <w:pPr>
        <w:autoSpaceDE w:val="0"/>
        <w:autoSpaceDN w:val="0"/>
        <w:adjustRightInd w:val="0"/>
        <w:spacing w:line="363" w:lineRule="atLeast"/>
        <w:ind w:left="2880"/>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令和８年５月１日要領第５号</w:t>
      </w:r>
    </w:p>
    <w:p w:rsidR="001E5116" w:rsidRPr="00220BF4" w:rsidRDefault="001E5116">
      <w:pPr>
        <w:autoSpaceDE w:val="0"/>
        <w:autoSpaceDN w:val="0"/>
        <w:adjustRightInd w:val="0"/>
        <w:spacing w:line="363" w:lineRule="atLeast"/>
        <w:ind w:left="720"/>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岩国市重度障害者（児）日常生活用具給付事業実施要領</w:t>
      </w:r>
    </w:p>
    <w:p w:rsidR="001E5116" w:rsidRPr="00220BF4" w:rsidRDefault="001E5116">
      <w:pPr>
        <w:autoSpaceDE w:val="0"/>
        <w:autoSpaceDN w:val="0"/>
        <w:adjustRightInd w:val="0"/>
        <w:spacing w:line="363" w:lineRule="atLeast"/>
        <w:ind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岩国市重度障害者（児）日常生活用具給付事業要領（平成</w:t>
      </w:r>
      <w:r w:rsidRPr="00220BF4">
        <w:rPr>
          <w:rFonts w:ascii="ＭＳ 明朝" w:eastAsia="ＭＳ 明朝" w:cs="ＭＳ 明朝"/>
          <w:spacing w:val="10"/>
          <w:kern w:val="0"/>
          <w:sz w:val="22"/>
          <w:lang w:val="ja-JP"/>
        </w:rPr>
        <w:t>18</w:t>
      </w:r>
      <w:r w:rsidRPr="00220BF4">
        <w:rPr>
          <w:rFonts w:ascii="ＭＳ 明朝" w:eastAsia="ＭＳ 明朝" w:cs="ＭＳ 明朝" w:hint="eastAsia"/>
          <w:spacing w:val="10"/>
          <w:kern w:val="0"/>
          <w:sz w:val="22"/>
          <w:lang w:val="ja-JP"/>
        </w:rPr>
        <w:t>年</w:t>
      </w: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月１日制定）の全部を改正する。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（趣旨）</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第１条</w:t>
      </w:r>
      <w:r w:rsidRPr="00220BF4">
        <w:rPr>
          <w:rFonts w:ascii="ＭＳ 明朝" w:eastAsia="ＭＳ 明朝" w:cs="ＭＳ 明朝" w:hint="eastAsia"/>
          <w:spacing w:val="10"/>
          <w:kern w:val="0"/>
          <w:sz w:val="22"/>
          <w:lang w:val="ja-JP"/>
        </w:rPr>
        <w:t xml:space="preserve">　この要領は、重度障害者（児）（重度の障害者及び障害児並びに障害者の日常生活及び社会生活を総合的に支援するための法律施行令（平成</w:t>
      </w:r>
      <w:r w:rsidRPr="00220BF4">
        <w:rPr>
          <w:rFonts w:ascii="ＭＳ 明朝" w:eastAsia="ＭＳ 明朝" w:cs="ＭＳ 明朝"/>
          <w:spacing w:val="10"/>
          <w:kern w:val="0"/>
          <w:sz w:val="22"/>
          <w:lang w:val="ja-JP"/>
        </w:rPr>
        <w:t>18</w:t>
      </w:r>
      <w:r w:rsidRPr="00220BF4">
        <w:rPr>
          <w:rFonts w:ascii="ＭＳ 明朝" w:eastAsia="ＭＳ 明朝" w:cs="ＭＳ 明朝" w:hint="eastAsia"/>
          <w:spacing w:val="10"/>
          <w:kern w:val="0"/>
          <w:sz w:val="22"/>
          <w:lang w:val="ja-JP"/>
        </w:rPr>
        <w:t>年政令第</w:t>
      </w: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号）第１条に規定する特殊の疾病に該当する難病患者（以下「難病患者」という。）をいう。以下同じ。）に対し、日常生活用具（以下「用具」という。）を給付することにより、日常生活の便宜を図り、もって重度障害者（児）の福祉の増進に資することを目的とした岩国市重度障害者（児）日常生活用具給付事業を実施することについて、必要な事項を定めるもの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（給付対象者）</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第２条</w:t>
      </w:r>
      <w:r w:rsidRPr="00220BF4">
        <w:rPr>
          <w:rFonts w:ascii="ＭＳ 明朝" w:eastAsia="ＭＳ 明朝" w:cs="ＭＳ 明朝" w:hint="eastAsia"/>
          <w:spacing w:val="10"/>
          <w:kern w:val="0"/>
          <w:sz w:val="22"/>
          <w:lang w:val="ja-JP"/>
        </w:rPr>
        <w:t xml:space="preserve">　給付の対象となる者（以下「給付対象者」という。）は、原則として市内に住所を有する重度障害者（児）又は障害者の日常生活及び社会生活を総合的に支援するための法律（平成</w:t>
      </w:r>
      <w:r w:rsidRPr="00220BF4">
        <w:rPr>
          <w:rFonts w:ascii="ＭＳ 明朝" w:eastAsia="ＭＳ 明朝" w:cs="ＭＳ 明朝"/>
          <w:spacing w:val="10"/>
          <w:kern w:val="0"/>
          <w:sz w:val="22"/>
          <w:lang w:val="ja-JP"/>
        </w:rPr>
        <w:t>17</w:t>
      </w:r>
      <w:r w:rsidRPr="00220BF4">
        <w:rPr>
          <w:rFonts w:ascii="ＭＳ 明朝" w:eastAsia="ＭＳ 明朝" w:cs="ＭＳ 明朝" w:hint="eastAsia"/>
          <w:spacing w:val="10"/>
          <w:kern w:val="0"/>
          <w:sz w:val="22"/>
          <w:lang w:val="ja-JP"/>
        </w:rPr>
        <w:t>年法律第</w:t>
      </w:r>
      <w:r w:rsidRPr="00220BF4">
        <w:rPr>
          <w:rFonts w:ascii="ＭＳ 明朝" w:eastAsia="ＭＳ 明朝" w:cs="ＭＳ 明朝"/>
          <w:spacing w:val="10"/>
          <w:kern w:val="0"/>
          <w:sz w:val="22"/>
          <w:lang w:val="ja-JP"/>
        </w:rPr>
        <w:t>123</w:t>
      </w:r>
      <w:r w:rsidRPr="00220BF4">
        <w:rPr>
          <w:rFonts w:ascii="ＭＳ 明朝" w:eastAsia="ＭＳ 明朝" w:cs="ＭＳ 明朝" w:hint="eastAsia"/>
          <w:spacing w:val="10"/>
          <w:kern w:val="0"/>
          <w:sz w:val="22"/>
          <w:lang w:val="ja-JP"/>
        </w:rPr>
        <w:t>号。以下「法」という。）第</w:t>
      </w:r>
      <w:r w:rsidRPr="00220BF4">
        <w:rPr>
          <w:rFonts w:ascii="ＭＳ 明朝" w:eastAsia="ＭＳ 明朝" w:cs="ＭＳ 明朝"/>
          <w:spacing w:val="10"/>
          <w:kern w:val="0"/>
          <w:sz w:val="22"/>
          <w:lang w:val="ja-JP"/>
        </w:rPr>
        <w:t>19</w:t>
      </w:r>
      <w:r w:rsidRPr="00220BF4">
        <w:rPr>
          <w:rFonts w:ascii="ＭＳ 明朝" w:eastAsia="ＭＳ 明朝" w:cs="ＭＳ 明朝" w:hint="eastAsia"/>
          <w:spacing w:val="10"/>
          <w:kern w:val="0"/>
          <w:sz w:val="22"/>
          <w:lang w:val="ja-JP"/>
        </w:rPr>
        <w:t>条第３項に規定する特定施設入所等障害者であって、同項に規定する特定施設への入所前に有した居住地（同項に規定する継続入所等障害者にあっては、最初に入所した特定施設への入所前に有した居住地）が市内である重度障害者（児）で、別表に掲げる対象要件を満たすものとする。ただし、介護保険法（平成９年法律第</w:t>
      </w:r>
      <w:r w:rsidRPr="00220BF4">
        <w:rPr>
          <w:rFonts w:ascii="ＭＳ 明朝" w:eastAsia="ＭＳ 明朝" w:cs="ＭＳ 明朝"/>
          <w:spacing w:val="10"/>
          <w:kern w:val="0"/>
          <w:sz w:val="22"/>
          <w:lang w:val="ja-JP"/>
        </w:rPr>
        <w:t>123</w:t>
      </w:r>
      <w:r w:rsidRPr="00220BF4">
        <w:rPr>
          <w:rFonts w:ascii="ＭＳ 明朝" w:eastAsia="ＭＳ 明朝" w:cs="ＭＳ 明朝" w:hint="eastAsia"/>
          <w:spacing w:val="10"/>
          <w:kern w:val="0"/>
          <w:sz w:val="22"/>
          <w:lang w:val="ja-JP"/>
        </w:rPr>
        <w:t>号）により、給付の対象となる用具の貸与又は購入費の支給を受けられる者を除く。</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（給付対象用具）</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第３条</w:t>
      </w:r>
      <w:r w:rsidRPr="00220BF4">
        <w:rPr>
          <w:rFonts w:ascii="ＭＳ 明朝" w:eastAsia="ＭＳ 明朝" w:cs="ＭＳ 明朝" w:hint="eastAsia"/>
          <w:spacing w:val="10"/>
          <w:kern w:val="0"/>
          <w:sz w:val="22"/>
          <w:lang w:val="ja-JP"/>
        </w:rPr>
        <w:t xml:space="preserve">　給付の対象となる用具は、次に掲げる種目とし、その品目等は別表のとおりとする。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介護・訓練支援用具</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自立生活支援用具</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３</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在宅療養等支援用具</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４</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情報・意思疎通支援用具</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eastAsia="zh-TW"/>
        </w:rPr>
      </w:pPr>
      <w:r w:rsidRPr="00220BF4">
        <w:rPr>
          <w:rFonts w:ascii="ＭＳ 明朝" w:eastAsia="ＭＳ 明朝" w:cs="ＭＳ 明朝"/>
          <w:spacing w:val="10"/>
          <w:kern w:val="0"/>
          <w:sz w:val="22"/>
          <w:lang w:val="ja-JP" w:eastAsia="zh-TW"/>
        </w:rPr>
        <w:t>(</w:t>
      </w:r>
      <w:r w:rsidRPr="00220BF4">
        <w:rPr>
          <w:rFonts w:ascii="ＭＳ 明朝" w:eastAsia="ＭＳ 明朝" w:cs="ＭＳ 明朝" w:hint="eastAsia"/>
          <w:spacing w:val="10"/>
          <w:kern w:val="0"/>
          <w:sz w:val="22"/>
          <w:lang w:val="ja-JP" w:eastAsia="zh-TW"/>
        </w:rPr>
        <w:t>５</w:t>
      </w:r>
      <w:r w:rsidRPr="00220BF4">
        <w:rPr>
          <w:rFonts w:ascii="ＭＳ 明朝" w:eastAsia="ＭＳ 明朝" w:cs="ＭＳ 明朝"/>
          <w:spacing w:val="10"/>
          <w:kern w:val="0"/>
          <w:sz w:val="22"/>
          <w:lang w:val="ja-JP" w:eastAsia="zh-TW"/>
        </w:rPr>
        <w:t>)</w:t>
      </w:r>
      <w:r w:rsidRPr="00220BF4">
        <w:rPr>
          <w:rFonts w:ascii="ＭＳ 明朝" w:eastAsia="ＭＳ 明朝" w:cs="ＭＳ 明朝" w:hint="eastAsia"/>
          <w:spacing w:val="10"/>
          <w:kern w:val="0"/>
          <w:sz w:val="22"/>
          <w:lang w:val="ja-JP" w:eastAsia="zh-TW"/>
        </w:rPr>
        <w:t xml:space="preserve">　排泄管理支援用具</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eastAsia="zh-TW"/>
        </w:rPr>
      </w:pPr>
      <w:r w:rsidRPr="00220BF4">
        <w:rPr>
          <w:rFonts w:ascii="ＭＳ 明朝" w:eastAsia="ＭＳ 明朝" w:cs="ＭＳ 明朝"/>
          <w:spacing w:val="10"/>
          <w:kern w:val="0"/>
          <w:sz w:val="22"/>
          <w:lang w:val="ja-JP" w:eastAsia="zh-TW"/>
        </w:rPr>
        <w:t>(</w:t>
      </w:r>
      <w:r w:rsidRPr="00220BF4">
        <w:rPr>
          <w:rFonts w:ascii="ＭＳ 明朝" w:eastAsia="ＭＳ 明朝" w:cs="ＭＳ 明朝" w:hint="eastAsia"/>
          <w:spacing w:val="10"/>
          <w:kern w:val="0"/>
          <w:sz w:val="22"/>
          <w:lang w:val="ja-JP" w:eastAsia="zh-TW"/>
        </w:rPr>
        <w:t>６</w:t>
      </w:r>
      <w:r w:rsidRPr="00220BF4">
        <w:rPr>
          <w:rFonts w:ascii="ＭＳ 明朝" w:eastAsia="ＭＳ 明朝" w:cs="ＭＳ 明朝"/>
          <w:spacing w:val="10"/>
          <w:kern w:val="0"/>
          <w:sz w:val="22"/>
          <w:lang w:val="ja-JP" w:eastAsia="zh-TW"/>
        </w:rPr>
        <w:t>)</w:t>
      </w:r>
      <w:r w:rsidRPr="00220BF4">
        <w:rPr>
          <w:rFonts w:ascii="ＭＳ 明朝" w:eastAsia="ＭＳ 明朝" w:cs="ＭＳ 明朝" w:hint="eastAsia"/>
          <w:spacing w:val="10"/>
          <w:kern w:val="0"/>
          <w:sz w:val="22"/>
          <w:lang w:val="ja-JP" w:eastAsia="zh-TW"/>
        </w:rPr>
        <w:t xml:space="preserve">　居宅生活動作補助用具</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（給付申請）</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第４条</w:t>
      </w:r>
      <w:r w:rsidRPr="00220BF4">
        <w:rPr>
          <w:rFonts w:ascii="ＭＳ 明朝" w:eastAsia="ＭＳ 明朝" w:cs="ＭＳ 明朝" w:hint="eastAsia"/>
          <w:spacing w:val="10"/>
          <w:kern w:val="0"/>
          <w:sz w:val="22"/>
          <w:lang w:val="ja-JP"/>
        </w:rPr>
        <w:t xml:space="preserve">　用具の給付を受けようとする給付対象者又はその保護者（以下「申請者」という。）が用具の給付申請のために市長に提出する書類は、次のとおりとする。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eastAsia="zh-TW"/>
        </w:rPr>
      </w:pPr>
      <w:r w:rsidRPr="00220BF4">
        <w:rPr>
          <w:rFonts w:ascii="ＭＳ 明朝" w:eastAsia="ＭＳ 明朝" w:cs="ＭＳ 明朝"/>
          <w:spacing w:val="10"/>
          <w:kern w:val="0"/>
          <w:sz w:val="22"/>
          <w:lang w:val="ja-JP" w:eastAsia="zh-TW"/>
        </w:rPr>
        <w:t>(</w:t>
      </w:r>
      <w:r w:rsidRPr="00220BF4">
        <w:rPr>
          <w:rFonts w:ascii="ＭＳ 明朝" w:eastAsia="ＭＳ 明朝" w:cs="ＭＳ 明朝" w:hint="eastAsia"/>
          <w:spacing w:val="10"/>
          <w:kern w:val="0"/>
          <w:sz w:val="22"/>
          <w:lang w:val="ja-JP" w:eastAsia="zh-TW"/>
        </w:rPr>
        <w:t>１</w:t>
      </w:r>
      <w:r w:rsidRPr="00220BF4">
        <w:rPr>
          <w:rFonts w:ascii="ＭＳ 明朝" w:eastAsia="ＭＳ 明朝" w:cs="ＭＳ 明朝"/>
          <w:spacing w:val="10"/>
          <w:kern w:val="0"/>
          <w:sz w:val="22"/>
          <w:lang w:val="ja-JP" w:eastAsia="zh-TW"/>
        </w:rPr>
        <w:t>)</w:t>
      </w:r>
      <w:r w:rsidRPr="00220BF4">
        <w:rPr>
          <w:rFonts w:ascii="ＭＳ 明朝" w:eastAsia="ＭＳ 明朝" w:cs="ＭＳ 明朝" w:hint="eastAsia"/>
          <w:spacing w:val="10"/>
          <w:kern w:val="0"/>
          <w:sz w:val="22"/>
          <w:lang w:val="ja-JP" w:eastAsia="zh-TW"/>
        </w:rPr>
        <w:t xml:space="preserve">　日常生活用具給付申請書（様式第１号）</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用具の納入業者（以下「業者」という。）が作成した見積書</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３</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日常生活用具給付申請用診断書（様式第２号）及び特定疾患医療受給者証又は診</w:t>
      </w:r>
      <w:r w:rsidRPr="00220BF4">
        <w:rPr>
          <w:rFonts w:ascii="ＭＳ 明朝" w:eastAsia="ＭＳ 明朝" w:cs="ＭＳ 明朝" w:hint="eastAsia"/>
          <w:spacing w:val="10"/>
          <w:kern w:val="0"/>
          <w:sz w:val="22"/>
          <w:lang w:val="ja-JP"/>
        </w:rPr>
        <w:lastRenderedPageBreak/>
        <w:t>断書の写し（申請者が難病患者の場合に限る。）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４</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人工内耳用体外装置に関する医師意見書（様式第３号）（人工内耳用体外装置に限る。）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５</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前各号に掲げるもののほか、市長が必要と認める書類</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２　既に給付を受けている用具と同一の用具の再給付に係る申請については、前回の給付日から別表に掲げる耐用年数を経過していない場合、給付の対象外とする。ただし、当該期間を経過する前に、修理不能により用具の使用が困難となった場合は、この限りでない。</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３　別表に掲げる耐用年数を経過した後において、既に給付を受けている用具が修理不能の場合、再給付の方が部品の交換よりも真に合理的・効果的であると認められる場合又は操作機能の改善等を伴う新たな機器の方が重度障害者（児）の用具の使用効果が向上する場合に限り、再給付の申請をすることができるもの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（調査）</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第５条</w:t>
      </w:r>
      <w:r w:rsidRPr="00220BF4">
        <w:rPr>
          <w:rFonts w:ascii="ＭＳ 明朝" w:eastAsia="ＭＳ 明朝" w:cs="ＭＳ 明朝" w:hint="eastAsia"/>
          <w:spacing w:val="10"/>
          <w:kern w:val="0"/>
          <w:sz w:val="22"/>
          <w:lang w:val="ja-JP"/>
        </w:rPr>
        <w:t xml:space="preserve">　市長は、前条の規定による申請があったときは、必要な調査等を行い、日常生活用具給付調査票（様式第４号）を作成し、給付の要否を決定するものとする。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（決定等）</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第６条</w:t>
      </w:r>
      <w:r w:rsidRPr="00220BF4">
        <w:rPr>
          <w:rFonts w:ascii="ＭＳ 明朝" w:eastAsia="ＭＳ 明朝" w:cs="ＭＳ 明朝" w:hint="eastAsia"/>
          <w:spacing w:val="10"/>
          <w:kern w:val="0"/>
          <w:sz w:val="22"/>
          <w:lang w:val="ja-JP"/>
        </w:rPr>
        <w:t xml:space="preserve">　市長は、前条の調査により用具の給付を決定したときは日常生活用具給付決定通知書（様式第５号）により、給付を却下したときは日常生活用具給付却下通知書（様式第６号）により、それぞれ申請者に通知するものとする。ただし、ストーマ装具、紙おむつ等（以下「排泄管理支援用具」という。）については、第</w:t>
      </w: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条に定めるとおりとする。</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２　市長は、前項の規定により用具の給付を決定したときは、同項の規定により用具の給付の決定を受けた者（以下「給付決定者」という。）に対し、日常生活用具給付券（様式第７号。以下「給付券」という。）を交付するもの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（用具の給付）</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第７条</w:t>
      </w:r>
      <w:r w:rsidRPr="00220BF4">
        <w:rPr>
          <w:rFonts w:ascii="ＭＳ 明朝" w:eastAsia="ＭＳ 明朝" w:cs="ＭＳ 明朝" w:hint="eastAsia"/>
          <w:spacing w:val="10"/>
          <w:kern w:val="0"/>
          <w:sz w:val="22"/>
          <w:lang w:val="ja-JP"/>
        </w:rPr>
        <w:t xml:space="preserve">　給付決定者は、業者に給付券を提出して用具の給付を受けるものとする。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（費用の負担）</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第８条</w:t>
      </w:r>
      <w:r w:rsidRPr="00220BF4">
        <w:rPr>
          <w:rFonts w:ascii="ＭＳ 明朝" w:eastAsia="ＭＳ 明朝" w:cs="ＭＳ 明朝" w:hint="eastAsia"/>
          <w:spacing w:val="10"/>
          <w:kern w:val="0"/>
          <w:sz w:val="22"/>
          <w:lang w:val="ja-JP"/>
        </w:rPr>
        <w:t xml:space="preserve">　給付決定者又はこの者を扶養する者（以下「納入義務者」という。）は、当該用具の給付に要する費用の一部を業者に直接支払うものとする。ただし、排泄管理支援用具については、第</w:t>
      </w: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条に定めるとおりとする。</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２　前項の規定により支払うべき額（以下「利用者負担額」という。）は、法に基づく補装具費の支給の例による。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（業者への支払）</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第９条</w:t>
      </w:r>
      <w:r w:rsidRPr="00220BF4">
        <w:rPr>
          <w:rFonts w:ascii="ＭＳ 明朝" w:eastAsia="ＭＳ 明朝" w:cs="ＭＳ 明朝" w:hint="eastAsia"/>
          <w:spacing w:val="10"/>
          <w:kern w:val="0"/>
          <w:sz w:val="22"/>
          <w:lang w:val="ja-JP"/>
        </w:rPr>
        <w:t xml:space="preserve">　市長は、業者から用具の給付に係る費用の請求が給付券を添付してあったときは、当該用具の給付に要した費用から前条の規定により納入義務者が業者に支払った額を控除して得た額を支払うものとする。この場合において、用具の給付に要した費用は、別表に定める基準額の範囲内とする。ただし、排泄管理支援用具については、次条に定めるとおり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（排泄管理支援用具の特例）</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w:t>
      </w:r>
      <w:r w:rsidRPr="00220BF4">
        <w:rPr>
          <w:rFonts w:ascii="ＭＳ ゴシック" w:eastAsia="ＭＳ ゴシック" w:cs="ＭＳ ゴシック"/>
          <w:spacing w:val="10"/>
          <w:kern w:val="0"/>
          <w:sz w:val="22"/>
          <w:lang w:val="ja-JP"/>
        </w:rPr>
        <w:t>10</w:t>
      </w:r>
      <w:r w:rsidRPr="00220BF4">
        <w:rPr>
          <w:rFonts w:ascii="ＭＳ ゴシック" w:eastAsia="ＭＳ ゴシック" w:cs="ＭＳ ゴシック" w:hint="eastAsia"/>
          <w:spacing w:val="10"/>
          <w:kern w:val="0"/>
          <w:sz w:val="22"/>
          <w:lang w:val="ja-JP"/>
        </w:rPr>
        <w:t>条</w:t>
      </w:r>
      <w:r w:rsidRPr="00220BF4">
        <w:rPr>
          <w:rFonts w:ascii="ＭＳ 明朝" w:eastAsia="ＭＳ 明朝" w:cs="ＭＳ 明朝" w:hint="eastAsia"/>
          <w:spacing w:val="10"/>
          <w:kern w:val="0"/>
          <w:sz w:val="22"/>
          <w:lang w:val="ja-JP"/>
        </w:rPr>
        <w:t xml:space="preserve">　市長は、排泄管理支援用具について、重度障害者（児）の申請手続の利便性を考</w:t>
      </w:r>
      <w:r w:rsidRPr="00220BF4">
        <w:rPr>
          <w:rFonts w:ascii="ＭＳ 明朝" w:eastAsia="ＭＳ 明朝" w:cs="ＭＳ 明朝" w:hint="eastAsia"/>
          <w:spacing w:val="10"/>
          <w:kern w:val="0"/>
          <w:sz w:val="22"/>
          <w:lang w:val="ja-JP"/>
        </w:rPr>
        <w:lastRenderedPageBreak/>
        <w:t>慮し、必要と認めるときは、次のとおり決定、一括給付等を行い、利用者負担額の償還払いをすることができるものとする。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交付範囲</w:t>
      </w:r>
    </w:p>
    <w:p w:rsidR="001E5116" w:rsidRPr="00220BF4" w:rsidRDefault="001E5116">
      <w:pPr>
        <w:autoSpaceDE w:val="0"/>
        <w:autoSpaceDN w:val="0"/>
        <w:adjustRightInd w:val="0"/>
        <w:spacing w:line="363" w:lineRule="atLeast"/>
        <w:ind w:left="480"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暦月を単位として１か月ごととし、最大６か月まで一括給付できるものとする。ただし、別表に定める「収尿器」は第４条第２項及び第３項に基づき、給付するものとする。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決定</w:t>
      </w:r>
    </w:p>
    <w:p w:rsidR="001E5116" w:rsidRPr="00220BF4" w:rsidRDefault="001E5116">
      <w:pPr>
        <w:autoSpaceDE w:val="0"/>
        <w:autoSpaceDN w:val="0"/>
        <w:adjustRightInd w:val="0"/>
        <w:spacing w:line="363" w:lineRule="atLeast"/>
        <w:ind w:left="480"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第５条の調査に基づき、当該用具の給付を決定したときは日常生活用具（排泄管理支援用具）給付決定通知書（様式第８号）により、給付を却下したときは日常生活用具給付却下通知書により、それぞれ申請者に通知するものとする。ただし、新規申請以外は、第５条の調査で変更がなければ当初の申請時の決定事項を継続するものとし、変更があった場合のみ通知するものとす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３</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給付</w:t>
      </w:r>
    </w:p>
    <w:p w:rsidR="001E5116" w:rsidRPr="00220BF4" w:rsidRDefault="001E5116">
      <w:pPr>
        <w:autoSpaceDE w:val="0"/>
        <w:autoSpaceDN w:val="0"/>
        <w:adjustRightInd w:val="0"/>
        <w:spacing w:line="363" w:lineRule="atLeast"/>
        <w:ind w:left="480"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給付の決定後、別表に定める基準額及び利用者負担額により業者に発注を行い、業者は給付完了後、排泄管理支援用具受領書（様式第９号）を受け取るものとする（償還払いを除く。）。</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４</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費用の負担</w:t>
      </w:r>
    </w:p>
    <w:p w:rsidR="001E5116" w:rsidRPr="00220BF4" w:rsidRDefault="001E5116">
      <w:pPr>
        <w:autoSpaceDE w:val="0"/>
        <w:autoSpaceDN w:val="0"/>
        <w:adjustRightInd w:val="0"/>
        <w:spacing w:line="363" w:lineRule="atLeast"/>
        <w:ind w:left="480"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納入義務者は、当該用具の給付に要する費用の一部を業者に直接支払うものとする（償還払いを除く。）。</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５</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業者への支払</w:t>
      </w:r>
    </w:p>
    <w:p w:rsidR="001E5116" w:rsidRPr="00220BF4" w:rsidRDefault="001E5116">
      <w:pPr>
        <w:autoSpaceDE w:val="0"/>
        <w:autoSpaceDN w:val="0"/>
        <w:adjustRightInd w:val="0"/>
        <w:spacing w:line="363" w:lineRule="atLeast"/>
        <w:ind w:left="480"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業者から排泄管理支援用具の給付に係る費用の請求が排泄管理支援用具受領書を添付してあったときは、当該用具の給付に要した費用から前号の規定により納入義務者が業者に支払った額を控除して得た額を支払うものとする。この場合において、排泄管理支援用具の給付に要した費用は、別表に定める基準額の範囲内とす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６</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償還払い</w:t>
      </w:r>
    </w:p>
    <w:p w:rsidR="001E5116" w:rsidRPr="00220BF4" w:rsidRDefault="001E5116">
      <w:pPr>
        <w:autoSpaceDE w:val="0"/>
        <w:autoSpaceDN w:val="0"/>
        <w:adjustRightInd w:val="0"/>
        <w:spacing w:line="363" w:lineRule="atLeast"/>
        <w:ind w:left="480"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償還払いは、納入義務者が排泄管理支援用具を購入した領収書の額により、別表に定める基準額の範囲内から、利用者負担額を控除して得た額を業者に償還するものとする。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（譲渡等の禁止）</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w:t>
      </w:r>
      <w:r w:rsidRPr="00220BF4">
        <w:rPr>
          <w:rFonts w:ascii="ＭＳ ゴシック" w:eastAsia="ＭＳ ゴシック" w:cs="ＭＳ ゴシック"/>
          <w:spacing w:val="10"/>
          <w:kern w:val="0"/>
          <w:sz w:val="22"/>
          <w:lang w:val="ja-JP"/>
        </w:rPr>
        <w:t>11</w:t>
      </w:r>
      <w:r w:rsidRPr="00220BF4">
        <w:rPr>
          <w:rFonts w:ascii="ＭＳ ゴシック" w:eastAsia="ＭＳ ゴシック" w:cs="ＭＳ ゴシック" w:hint="eastAsia"/>
          <w:spacing w:val="10"/>
          <w:kern w:val="0"/>
          <w:sz w:val="22"/>
          <w:lang w:val="ja-JP"/>
        </w:rPr>
        <w:t>条</w:t>
      </w:r>
      <w:r w:rsidRPr="00220BF4">
        <w:rPr>
          <w:rFonts w:ascii="ＭＳ 明朝" w:eastAsia="ＭＳ 明朝" w:cs="ＭＳ 明朝" w:hint="eastAsia"/>
          <w:spacing w:val="10"/>
          <w:kern w:val="0"/>
          <w:sz w:val="22"/>
          <w:lang w:val="ja-JP"/>
        </w:rPr>
        <w:t xml:space="preserve">　用具の給付を受けた者は、当該用具を給付の目的に反して使用し、譲渡し、交換し、貸し付け、又は担保に供してはならない。</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（費用及び用具の返還）</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w:t>
      </w:r>
      <w:r w:rsidRPr="00220BF4">
        <w:rPr>
          <w:rFonts w:ascii="ＭＳ ゴシック" w:eastAsia="ＭＳ ゴシック" w:cs="ＭＳ ゴシック"/>
          <w:spacing w:val="10"/>
          <w:kern w:val="0"/>
          <w:sz w:val="22"/>
          <w:lang w:val="ja-JP"/>
        </w:rPr>
        <w:t>12</w:t>
      </w:r>
      <w:r w:rsidRPr="00220BF4">
        <w:rPr>
          <w:rFonts w:ascii="ＭＳ ゴシック" w:eastAsia="ＭＳ ゴシック" w:cs="ＭＳ ゴシック" w:hint="eastAsia"/>
          <w:spacing w:val="10"/>
          <w:kern w:val="0"/>
          <w:sz w:val="22"/>
          <w:lang w:val="ja-JP"/>
        </w:rPr>
        <w:t>条</w:t>
      </w:r>
      <w:r w:rsidRPr="00220BF4">
        <w:rPr>
          <w:rFonts w:ascii="ＭＳ 明朝" w:eastAsia="ＭＳ 明朝" w:cs="ＭＳ 明朝" w:hint="eastAsia"/>
          <w:spacing w:val="10"/>
          <w:kern w:val="0"/>
          <w:sz w:val="22"/>
          <w:lang w:val="ja-JP"/>
        </w:rPr>
        <w:t xml:space="preserve">　市長は、虚偽その他不正の手段により用具の給付を受けた者があるとき、又は用具の給付を受けた者が前条の規定に反したときは、当該用具の給付に要した費用の全部若しくは一部又は当該用具を返還させることができるもの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（台帳の整備）</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w:t>
      </w:r>
      <w:r w:rsidRPr="00220BF4">
        <w:rPr>
          <w:rFonts w:ascii="ＭＳ ゴシック" w:eastAsia="ＭＳ ゴシック" w:cs="ＭＳ ゴシック"/>
          <w:spacing w:val="10"/>
          <w:kern w:val="0"/>
          <w:sz w:val="22"/>
          <w:lang w:val="ja-JP"/>
        </w:rPr>
        <w:t>13</w:t>
      </w:r>
      <w:r w:rsidRPr="00220BF4">
        <w:rPr>
          <w:rFonts w:ascii="ＭＳ ゴシック" w:eastAsia="ＭＳ ゴシック" w:cs="ＭＳ ゴシック" w:hint="eastAsia"/>
          <w:spacing w:val="10"/>
          <w:kern w:val="0"/>
          <w:sz w:val="22"/>
          <w:lang w:val="ja-JP"/>
        </w:rPr>
        <w:t>条</w:t>
      </w:r>
      <w:r w:rsidRPr="00220BF4">
        <w:rPr>
          <w:rFonts w:ascii="ＭＳ 明朝" w:eastAsia="ＭＳ 明朝" w:cs="ＭＳ 明朝" w:hint="eastAsia"/>
          <w:spacing w:val="10"/>
          <w:kern w:val="0"/>
          <w:sz w:val="22"/>
          <w:lang w:val="ja-JP"/>
        </w:rPr>
        <w:t xml:space="preserve">　市長は、用具の給付の状況を明確にするため、重度障害者（児）日常生活用具給付台帳を整備するものとする。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（その他）</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t>第</w:t>
      </w:r>
      <w:r w:rsidRPr="00220BF4">
        <w:rPr>
          <w:rFonts w:ascii="ＭＳ ゴシック" w:eastAsia="ＭＳ ゴシック" w:cs="ＭＳ ゴシック"/>
          <w:spacing w:val="10"/>
          <w:kern w:val="0"/>
          <w:sz w:val="22"/>
          <w:lang w:val="ja-JP"/>
        </w:rPr>
        <w:t>14</w:t>
      </w:r>
      <w:r w:rsidRPr="00220BF4">
        <w:rPr>
          <w:rFonts w:ascii="ＭＳ ゴシック" w:eastAsia="ＭＳ ゴシック" w:cs="ＭＳ ゴシック" w:hint="eastAsia"/>
          <w:spacing w:val="10"/>
          <w:kern w:val="0"/>
          <w:sz w:val="22"/>
          <w:lang w:val="ja-JP"/>
        </w:rPr>
        <w:t>条</w:t>
      </w:r>
      <w:r w:rsidRPr="00220BF4">
        <w:rPr>
          <w:rFonts w:ascii="ＭＳ 明朝" w:eastAsia="ＭＳ 明朝" w:cs="ＭＳ 明朝" w:hint="eastAsia"/>
          <w:spacing w:val="10"/>
          <w:kern w:val="0"/>
          <w:sz w:val="22"/>
          <w:lang w:val="ja-JP"/>
        </w:rPr>
        <w:t xml:space="preserve">　この要領に定めるもののほか、必要な事項は、別に定める。</w:t>
      </w:r>
    </w:p>
    <w:p w:rsidR="001E5116" w:rsidRPr="00220BF4" w:rsidRDefault="001E5116">
      <w:pPr>
        <w:autoSpaceDE w:val="0"/>
        <w:autoSpaceDN w:val="0"/>
        <w:adjustRightInd w:val="0"/>
        <w:spacing w:line="363" w:lineRule="atLeast"/>
        <w:ind w:left="720"/>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附　則</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（施行期日）</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１　この要領は、令和６年４月１日から施行する。</w:t>
      </w:r>
    </w:p>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（経過措置）</w:t>
      </w:r>
    </w:p>
    <w:p w:rsidR="001E5116" w:rsidRPr="00220BF4" w:rsidRDefault="001E5116">
      <w:pPr>
        <w:autoSpaceDE w:val="0"/>
        <w:autoSpaceDN w:val="0"/>
        <w:adjustRightInd w:val="0"/>
        <w:spacing w:line="363" w:lineRule="atLeast"/>
        <w:ind w:left="24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２　この要領の施行の際、この要綱による改正前の岩国市重度障害者（児）日常生活用具給付事業要領による用紙で、現に残存するものは、所要の修正を加え、なお使用することができる。</w:t>
      </w:r>
    </w:p>
    <w:p w:rsidR="001E5116" w:rsidRPr="00220BF4" w:rsidRDefault="001E5116">
      <w:pPr>
        <w:autoSpaceDE w:val="0"/>
        <w:autoSpaceDN w:val="0"/>
        <w:adjustRightInd w:val="0"/>
        <w:spacing w:line="363" w:lineRule="atLeast"/>
        <w:ind w:left="1680" w:hanging="960"/>
        <w:rPr>
          <w:rFonts w:ascii="ＭＳ 明朝" w:eastAsia="ＭＳ 明朝" w:cs="ＭＳ 明朝"/>
          <w:spacing w:val="10"/>
          <w:kern w:val="0"/>
          <w:sz w:val="22"/>
          <w:lang w:val="ja-JP" w:eastAsia="zh-TW"/>
        </w:rPr>
      </w:pPr>
      <w:r w:rsidRPr="00220BF4">
        <w:rPr>
          <w:rFonts w:ascii="ＭＳ ゴシック" w:eastAsia="ＭＳ ゴシック" w:cs="ＭＳ ゴシック" w:hint="eastAsia"/>
          <w:spacing w:val="10"/>
          <w:kern w:val="0"/>
          <w:sz w:val="22"/>
          <w:lang w:val="ja-JP" w:eastAsia="zh-TW"/>
        </w:rPr>
        <w:t>附　則</w:t>
      </w:r>
      <w:r w:rsidRPr="00220BF4">
        <w:rPr>
          <w:rFonts w:ascii="ＭＳ 明朝" w:eastAsia="ＭＳ 明朝" w:cs="ＭＳ 明朝" w:hint="eastAsia"/>
          <w:spacing w:val="10"/>
          <w:kern w:val="0"/>
          <w:sz w:val="22"/>
          <w:lang w:val="ja-JP" w:eastAsia="zh-TW"/>
        </w:rPr>
        <w:t>（令和６年７月１日要領第９号）</w:t>
      </w:r>
    </w:p>
    <w:p w:rsidR="001E5116" w:rsidRPr="00220BF4" w:rsidRDefault="001E5116">
      <w:pPr>
        <w:autoSpaceDE w:val="0"/>
        <w:autoSpaceDN w:val="0"/>
        <w:adjustRightInd w:val="0"/>
        <w:spacing w:line="363" w:lineRule="atLeast"/>
        <w:ind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この要領は、令和６年７月１日から施行する。</w:t>
      </w:r>
    </w:p>
    <w:p w:rsidR="001E5116" w:rsidRPr="00220BF4" w:rsidRDefault="001E5116">
      <w:pPr>
        <w:autoSpaceDE w:val="0"/>
        <w:autoSpaceDN w:val="0"/>
        <w:adjustRightInd w:val="0"/>
        <w:spacing w:line="363" w:lineRule="atLeast"/>
        <w:ind w:left="1680" w:hanging="960"/>
        <w:rPr>
          <w:rFonts w:ascii="ＭＳ 明朝" w:eastAsia="ＭＳ 明朝" w:cs="ＭＳ 明朝"/>
          <w:spacing w:val="10"/>
          <w:kern w:val="0"/>
          <w:sz w:val="22"/>
          <w:lang w:val="ja-JP" w:eastAsia="zh-TW"/>
        </w:rPr>
      </w:pPr>
      <w:r w:rsidRPr="00220BF4">
        <w:rPr>
          <w:rFonts w:ascii="ＭＳ ゴシック" w:eastAsia="ＭＳ ゴシック" w:cs="ＭＳ ゴシック" w:hint="eastAsia"/>
          <w:spacing w:val="10"/>
          <w:kern w:val="0"/>
          <w:sz w:val="22"/>
          <w:lang w:val="ja-JP" w:eastAsia="zh-TW"/>
        </w:rPr>
        <w:t>附　則</w:t>
      </w:r>
      <w:r w:rsidRPr="00220BF4">
        <w:rPr>
          <w:rFonts w:ascii="ＭＳ 明朝" w:eastAsia="ＭＳ 明朝" w:cs="ＭＳ 明朝" w:hint="eastAsia"/>
          <w:spacing w:val="10"/>
          <w:kern w:val="0"/>
          <w:sz w:val="22"/>
          <w:lang w:val="ja-JP" w:eastAsia="zh-TW"/>
        </w:rPr>
        <w:t>（令和８年５月１日要領第５号）</w:t>
      </w:r>
    </w:p>
    <w:p w:rsidR="001E5116" w:rsidRPr="00220BF4" w:rsidRDefault="001E5116">
      <w:pPr>
        <w:autoSpaceDE w:val="0"/>
        <w:autoSpaceDN w:val="0"/>
        <w:adjustRightInd w:val="0"/>
        <w:spacing w:line="363" w:lineRule="atLeast"/>
        <w:ind w:firstLine="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この要領は、令和８年５月１日から施行する。</w:t>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eastAsia="zh-TW"/>
        </w:rPr>
      </w:pPr>
      <w:r w:rsidRPr="00220BF4">
        <w:rPr>
          <w:rFonts w:ascii="ＭＳ ゴシック" w:eastAsia="ＭＳ ゴシック" w:cs="ＭＳ ゴシック" w:hint="eastAsia"/>
          <w:spacing w:val="10"/>
          <w:kern w:val="0"/>
          <w:sz w:val="22"/>
          <w:lang w:val="ja-JP" w:eastAsia="zh-TW"/>
        </w:rPr>
        <w:t>別表</w:t>
      </w:r>
      <w:r w:rsidRPr="00220BF4">
        <w:rPr>
          <w:rFonts w:ascii="ＭＳ 明朝" w:eastAsia="ＭＳ 明朝" w:cs="ＭＳ 明朝" w:hint="eastAsia"/>
          <w:spacing w:val="10"/>
          <w:kern w:val="0"/>
          <w:sz w:val="22"/>
          <w:lang w:val="ja-JP" w:eastAsia="zh-TW"/>
        </w:rPr>
        <w:t>（第２条、第３条、第４条、第９条、第</w:t>
      </w:r>
      <w:r w:rsidRPr="00220BF4">
        <w:rPr>
          <w:rFonts w:ascii="ＭＳ 明朝" w:eastAsia="ＭＳ 明朝" w:cs="ＭＳ 明朝"/>
          <w:spacing w:val="10"/>
          <w:kern w:val="0"/>
          <w:sz w:val="22"/>
          <w:lang w:val="ja-JP" w:eastAsia="zh-TW"/>
        </w:rPr>
        <w:t>10</w:t>
      </w:r>
      <w:r w:rsidRPr="00220BF4">
        <w:rPr>
          <w:rFonts w:ascii="ＭＳ 明朝" w:eastAsia="ＭＳ 明朝" w:cs="ＭＳ 明朝" w:hint="eastAsia"/>
          <w:spacing w:val="10"/>
          <w:kern w:val="0"/>
          <w:sz w:val="22"/>
          <w:lang w:val="ja-JP" w:eastAsia="zh-TW"/>
        </w:rPr>
        <w:t>条関係）</w:t>
      </w:r>
    </w:p>
    <w:tbl>
      <w:tblPr>
        <w:tblW w:w="0" w:type="auto"/>
        <w:tblInd w:w="8"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0" w:type="dxa"/>
          <w:right w:w="0" w:type="dxa"/>
        </w:tblCellMar>
        <w:tblLook w:val="0000" w:firstRow="0" w:lastRow="0" w:firstColumn="0" w:lastColumn="0" w:noHBand="0" w:noVBand="0"/>
      </w:tblPr>
      <w:tblGrid>
        <w:gridCol w:w="1125"/>
        <w:gridCol w:w="899"/>
        <w:gridCol w:w="2249"/>
        <w:gridCol w:w="450"/>
        <w:gridCol w:w="449"/>
        <w:gridCol w:w="1575"/>
        <w:gridCol w:w="899"/>
        <w:gridCol w:w="1574"/>
      </w:tblGrid>
      <w:tr w:rsidR="001E5116" w:rsidRPr="00220BF4">
        <w:tblPrEx>
          <w:tblCellMar>
            <w:top w:w="0" w:type="dxa"/>
            <w:left w:w="0" w:type="dxa"/>
            <w:bottom w:w="0" w:type="dxa"/>
            <w:right w:w="0" w:type="dxa"/>
          </w:tblCellMar>
        </w:tblPrEx>
        <w:tc>
          <w:tcPr>
            <w:tcW w:w="1125" w:type="dxa"/>
            <w:tcBorders>
              <w:top w:val="single" w:sz="6" w:space="0" w:color="auto"/>
              <w:left w:val="single" w:sz="6" w:space="0" w:color="auto"/>
              <w:bottom w:val="single" w:sz="6" w:space="0" w:color="auto"/>
              <w:right w:val="single" w:sz="6" w:space="0" w:color="auto"/>
            </w:tcBorders>
            <w:shd w:val="clear" w:color="auto" w:fill="FFFFFF"/>
            <w:vAlign w:val="center"/>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種目</w:t>
            </w:r>
          </w:p>
        </w:tc>
        <w:tc>
          <w:tcPr>
            <w:tcW w:w="899" w:type="dxa"/>
            <w:tcBorders>
              <w:top w:val="single" w:sz="6" w:space="0" w:color="auto"/>
              <w:left w:val="single" w:sz="6" w:space="0" w:color="auto"/>
              <w:bottom w:val="single" w:sz="6" w:space="0" w:color="auto"/>
              <w:right w:val="single" w:sz="6" w:space="0" w:color="auto"/>
            </w:tcBorders>
            <w:shd w:val="clear" w:color="auto" w:fill="FFFFFF"/>
            <w:vAlign w:val="center"/>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品目</w:t>
            </w:r>
          </w:p>
        </w:tc>
        <w:tc>
          <w:tcPr>
            <w:tcW w:w="2249" w:type="dxa"/>
            <w:tcBorders>
              <w:top w:val="single" w:sz="6" w:space="0" w:color="auto"/>
              <w:left w:val="single" w:sz="6" w:space="0" w:color="auto"/>
              <w:bottom w:val="single" w:sz="6" w:space="0" w:color="auto"/>
              <w:right w:val="single" w:sz="6" w:space="0" w:color="auto"/>
            </w:tcBorders>
            <w:shd w:val="clear" w:color="auto" w:fill="FFFFFF"/>
            <w:vAlign w:val="center"/>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対象要件</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性能</w:t>
            </w:r>
          </w:p>
        </w:tc>
        <w:tc>
          <w:tcPr>
            <w:tcW w:w="899" w:type="dxa"/>
            <w:tcBorders>
              <w:top w:val="single" w:sz="6" w:space="0" w:color="auto"/>
              <w:left w:val="single" w:sz="6" w:space="0" w:color="auto"/>
              <w:bottom w:val="single" w:sz="6" w:space="0" w:color="auto"/>
              <w:right w:val="single" w:sz="6" w:space="0" w:color="auto"/>
            </w:tcBorders>
            <w:shd w:val="clear" w:color="auto" w:fill="FFFFFF"/>
            <w:vAlign w:val="center"/>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耐用</w:t>
            </w:r>
          </w:p>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年数</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基準</w:t>
            </w:r>
          </w:p>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（単位：円）</w:t>
            </w:r>
          </w:p>
        </w:tc>
      </w:tr>
      <w:tr w:rsidR="001E5116" w:rsidRPr="00220BF4">
        <w:tblPrEx>
          <w:tblCellMar>
            <w:top w:w="0" w:type="dxa"/>
            <w:left w:w="0" w:type="dxa"/>
            <w:bottom w:w="0" w:type="dxa"/>
            <w:right w:w="0" w:type="dxa"/>
          </w:tblCellMar>
        </w:tblPrEx>
        <w:tc>
          <w:tcPr>
            <w:tcW w:w="1125"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介護・訓練支援用具</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特殊寝台</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下肢又は体幹機能障害２級以上の障害者</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難病患者で、寝たきり状態にあるもの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腕、脚等の訓練のできる器具を附帯し、原則として使用者の頭部及び脚部の傾斜角度を個別に調整できる機能を有する物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８年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154,000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特殊マット</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下肢又は体幹機能障害１級（常時介護を要する者に限る。）で、原則として３歳以上の者</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難病患者で、寝たきり状態にある原則として３歳以上のもの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褥瘡の防止、失禁等による汚染又は損耗を防止できる機能を有する物</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褥瘡の予防のための物であって、自動体位変換機能等を有し、除圧効果又は体圧分散効果を有するもの</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50,000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特殊尿器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下肢又は体幹機能障害１級（常時介護を要する者に限る。）で、原則として学齢児以上の者</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難病患者で、自力で排尿できない原則として学齢</w:t>
            </w:r>
            <w:r w:rsidRPr="00220BF4">
              <w:rPr>
                <w:rFonts w:ascii="ＭＳ 明朝" w:eastAsia="ＭＳ 明朝" w:cs="ＭＳ 明朝" w:hint="eastAsia"/>
                <w:spacing w:val="10"/>
                <w:kern w:val="0"/>
                <w:sz w:val="22"/>
                <w:lang w:val="ja-JP"/>
              </w:rPr>
              <w:lastRenderedPageBreak/>
              <w:t>児以上のもの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尿が自動的に吸引される物で、障害者（児）又は介護者が容易に使用し得るもの</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67,000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入浴担架</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下肢又は体幹機能障害２級以上（入浴に当たって、家族等の他人の介護を要する者に限る。）で、原則として３歳以上のもの</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難病患者で、入浴に介助を要する原則として３歳以上のもの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障害者（児）を担架に乗せたままリフト装置により入浴させる物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82,400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体位変換器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下肢又は体幹機能障害２級以上（下着交換等に当たって、家族等の他人の介護を要する者に限る。）で、原則として学齢児以上のもの</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難病患者で、寝たきり状態にある原則として学齢児以上のもの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介助者が障害者（児）の体位を変換させるのに容易に使用し得る物又は障害者（児）が容易に使用し得るもの</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20,000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移動用リフト</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下肢又は体幹機能障害２級以上で、原則として３歳以上の者</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難病患者で、下肢又は体幹機能に障害のある原則として３歳以上のもの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介護者が障害者（児）を移動させるに当たって、容易に使用し得る物。ただし、天井走行型その他住宅改修を伴うものを除く。</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４年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159,000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訓練いす</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下肢又は体幹機能障害２級以上で、原則として３歳以上の障害児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原則として付属のテーブルを備えた物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33,100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訓練用</w:t>
            </w:r>
            <w:r w:rsidRPr="00220BF4">
              <w:rPr>
                <w:rFonts w:ascii="ＭＳ 明朝" w:eastAsia="ＭＳ 明朝" w:cs="ＭＳ 明朝" w:hint="eastAsia"/>
                <w:spacing w:val="10"/>
                <w:kern w:val="0"/>
                <w:sz w:val="22"/>
                <w:lang w:val="ja-JP"/>
              </w:rPr>
              <w:lastRenderedPageBreak/>
              <w:t>ベッド</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lastRenderedPageBreak/>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w:t>
            </w:r>
            <w:r w:rsidRPr="00220BF4">
              <w:rPr>
                <w:rFonts w:ascii="ＭＳ 明朝" w:eastAsia="ＭＳ 明朝" w:cs="ＭＳ 明朝" w:hint="eastAsia"/>
                <w:spacing w:val="10"/>
                <w:kern w:val="0"/>
                <w:sz w:val="22"/>
                <w:lang w:val="ja-JP"/>
              </w:rPr>
              <w:lastRenderedPageBreak/>
              <w:t>機能障害２級以上で、原則として学齢児以上の障害児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難病患者である児童で、下肢又は体幹機能に障害のある原則として学齢児以上のもの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腕又は脚の訓練ができ</w:t>
            </w:r>
            <w:r w:rsidRPr="00220BF4">
              <w:rPr>
                <w:rFonts w:ascii="ＭＳ 明朝" w:eastAsia="ＭＳ 明朝" w:cs="ＭＳ 明朝" w:hint="eastAsia"/>
                <w:spacing w:val="10"/>
                <w:kern w:val="0"/>
                <w:sz w:val="22"/>
                <w:lang w:val="ja-JP"/>
              </w:rPr>
              <w:lastRenderedPageBreak/>
              <w:t>る器具を備えた物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８年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159,200</w:t>
            </w:r>
          </w:p>
        </w:tc>
      </w:tr>
      <w:tr w:rsidR="001E5116" w:rsidRPr="00220BF4">
        <w:tblPrEx>
          <w:tblCellMar>
            <w:top w:w="0" w:type="dxa"/>
            <w:left w:w="0" w:type="dxa"/>
            <w:bottom w:w="0" w:type="dxa"/>
            <w:right w:w="0" w:type="dxa"/>
          </w:tblCellMar>
        </w:tblPrEx>
        <w:tc>
          <w:tcPr>
            <w:tcW w:w="1125"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自立生活支援用具</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入浴補助用具</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下肢又は体幹機能障害を有する重度障害者（児）であって、入浴に介助を必要とし、原則として３歳以上のもの</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難病患者で、下肢又は体幹機能に障害があって、入浴に介助を要する原則として３歳以上もの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入浴時の移動、座位の保持及び浴槽への入水等を補助でき、障害者（児）又は介助者が容易に使用し得る物。ただし、設置に当たり住宅改修を伴うものを除く。</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８年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90,000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便器</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下肢又は体幹機能障害２級以上で、原則として学齢児以上の者</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難病患者で、常時介護を要する原則として学齢児以上のもの</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障害者（児）が容易に使用し得る物（手すりを付けることを可とする。）。ただし、取替えに当たり住宅改修を伴うものを除く。</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８年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4,450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手すり（便器に手すりをつけた場合）</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5,400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頭部保護帽</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平行機能、下肢若しくは体幹機能障害者（児）又はてんかんの発作等により頻繁に転倒する知的障害者（児）若しくは精神障害者（児）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難病患者で、平行機能、下肢若</w:t>
            </w:r>
            <w:r w:rsidRPr="00220BF4">
              <w:rPr>
                <w:rFonts w:ascii="ＭＳ 明朝" w:eastAsia="ＭＳ 明朝" w:cs="ＭＳ 明朝" w:hint="eastAsia"/>
                <w:spacing w:val="10"/>
                <w:kern w:val="0"/>
                <w:sz w:val="22"/>
                <w:lang w:val="ja-JP"/>
              </w:rPr>
              <w:lastRenderedPageBreak/>
              <w:t>しくは体幹機能に障害のあるもの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ヘルメット型で、転倒の際に頭部を保護できる性能を有する物</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３年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kern w:val="0"/>
                <w:sz w:val="24"/>
                <w:szCs w:val="24"/>
              </w:rPr>
            </w:pP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（Ａ）スポンジ又は革を主材料に製作した物</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15,656</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※レディメイド</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12,524</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（Ｂ）スポンジ、革又はプラスチックを主材</w:t>
            </w:r>
            <w:r w:rsidRPr="00220BF4">
              <w:rPr>
                <w:rFonts w:ascii="ＭＳ 明朝" w:eastAsia="ＭＳ 明朝" w:cs="ＭＳ 明朝" w:hint="eastAsia"/>
                <w:spacing w:val="10"/>
                <w:kern w:val="0"/>
                <w:sz w:val="22"/>
                <w:lang w:val="ja-JP"/>
              </w:rPr>
              <w:lastRenderedPageBreak/>
              <w:t>料に製作した物</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37,852</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※レディメイド</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30,282</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Ｔ字状、棒状のつえ</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平行機能、下肢又は体幹機能障害を有し、杖の支持により歩行が容易になる重度障害者（児）で、原則として３歳以上のもの</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木材（十分な強度を有する物）を主体とし、ニス塗装をした物又は軽金属を主体とし、塗装のない物。夜光材を付属品とし、外装に白色又は黄色いラッカーの使用を可とする。</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３年</w:t>
            </w: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木材主体</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2,266</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軽金属主体</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3,090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夜光材</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422</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全面夜光材</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1,236</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白色又は黄色ラッカー塗装</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267</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移動・移乗支援用具</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平行機能、下肢又は体幹機能障害を有し、家庭内の移動等において介助を必要とし、原則として３歳以上の重度障害者（児）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難病患者で、平行機能、下肢又は体幹機能に障害があり、家庭内の移動等において介助を要する原則として３歳以上のもの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おおむね次のような性能を有する手すり、スロープ等であること。</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ア　障害者（児）の身体機能の状態を十分踏まえた物であって、必要な強度と安全性を有するもの</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イ　転倒予防、立ち上がり動作の補助、移乗動作の補助、段差解消等の用具とする。ただし、設置に当たり住宅改修を伴う物を除く。</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８年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60,000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特殊便器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上肢障害２級以上で、原則として学齢児以上の者</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難病患者で、上肢機能に障害のある原則として学齢児以上のもの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温水温風を出し得る物。ただし、取替えに当たり住宅改修を伴うものを除く。</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８年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151,200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火災警報機</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身体障害等級２級以上で、火災</w:t>
            </w:r>
            <w:r w:rsidRPr="00220BF4">
              <w:rPr>
                <w:rFonts w:ascii="ＭＳ 明朝" w:eastAsia="ＭＳ 明朝" w:cs="ＭＳ 明朝" w:hint="eastAsia"/>
                <w:spacing w:val="10"/>
                <w:kern w:val="0"/>
                <w:sz w:val="22"/>
                <w:lang w:val="ja-JP"/>
              </w:rPr>
              <w:lastRenderedPageBreak/>
              <w:t>発生の感知及び避難が著しく困難な障害者（児）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児童相談所又は知的障害者更生相談所において知的障害者（児）として判定され、障害の程度が重度又は最重度である者で、火災発生の感知及び避難が著しく困難な障害者（児）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３</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精神障害者保健福祉手帳１級の者で、火災発生の感知及び避難が著しく困難な障害者（児）</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室内の火災を煙又は熱により感知し、音又は</w:t>
            </w:r>
            <w:r w:rsidRPr="00220BF4">
              <w:rPr>
                <w:rFonts w:ascii="ＭＳ 明朝" w:eastAsia="ＭＳ 明朝" w:cs="ＭＳ 明朝" w:hint="eastAsia"/>
                <w:spacing w:val="10"/>
                <w:kern w:val="0"/>
                <w:sz w:val="22"/>
                <w:lang w:val="ja-JP"/>
              </w:rPr>
              <w:lastRenderedPageBreak/>
              <w:t>光を発し屋外にも警報ブザーで知らせる物</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８年</w:t>
            </w: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15,500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※１世帯につ</w:t>
            </w:r>
            <w:r w:rsidRPr="00220BF4">
              <w:rPr>
                <w:rFonts w:ascii="ＭＳ 明朝" w:eastAsia="ＭＳ 明朝" w:cs="ＭＳ 明朝" w:hint="eastAsia"/>
                <w:spacing w:val="10"/>
                <w:kern w:val="0"/>
                <w:sz w:val="22"/>
                <w:lang w:val="ja-JP"/>
              </w:rPr>
              <w:lastRenderedPageBreak/>
              <w:t>き２台を限度とする。</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自動消火器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身体障害等級２級以上で、火災発生の感知及び避難が著しく困難な障害者（児）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児童相談所又は知的障害者更生相談所において知的障害者（児）として判定され、障害の程度が重度又は最重度である者で、火災発生の感知及び避難が著しく困難な障害者（児）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３</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精神障害者保健福祉手帳１級の者で、火災発生の</w:t>
            </w:r>
            <w:r w:rsidRPr="00220BF4">
              <w:rPr>
                <w:rFonts w:ascii="ＭＳ 明朝" w:eastAsia="ＭＳ 明朝" w:cs="ＭＳ 明朝" w:hint="eastAsia"/>
                <w:spacing w:val="10"/>
                <w:kern w:val="0"/>
                <w:sz w:val="22"/>
                <w:lang w:val="ja-JP"/>
              </w:rPr>
              <w:lastRenderedPageBreak/>
              <w:t>感知及び避難が著しく困難な障害者（児）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４</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難病患者で、火災発生の感知及び避難が著しく困難な障害者（児）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室内の温度の異常上昇又は炎の接触で自動的に消火液を噴射し、初期火災を消火し得る物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８年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28,700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電磁調理器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視覚障害２級以上の障害者（児）（視覚障害者（児）のみの世帯及びこれに準ずる世帯に属する者に限る。）</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６年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41,000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歩行時間延長信号機用小型送信機</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視覚障害２級以上で、原則として学齢児以上の者</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7,000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聴覚障害者用屋内信号装置</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聴覚障害２級以上の障害者（児）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音、音声等を視覚、触覚等により知覚できる物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87,400</w:t>
            </w:r>
          </w:p>
        </w:tc>
      </w:tr>
      <w:tr w:rsidR="001E5116" w:rsidRPr="00220BF4">
        <w:tblPrEx>
          <w:tblCellMar>
            <w:top w:w="0" w:type="dxa"/>
            <w:left w:w="0" w:type="dxa"/>
            <w:bottom w:w="0" w:type="dxa"/>
            <w:right w:w="0" w:type="dxa"/>
          </w:tblCellMar>
        </w:tblPrEx>
        <w:tc>
          <w:tcPr>
            <w:tcW w:w="1125"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在宅療養等支援用具</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透析液加温器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腎臓機能障害３級以上で、自己連続携行式腹膜灌流法（ＣＡＰＤ）による透析療法を行う者で、原則として３歳以上のもの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透析液を加温し、一定温度に保つ物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51,500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ネブライザー（吸入器）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呼吸機能障害３級以上又は同程度の身体障害であって、必要と認められる者で、原則として学齢児以上のもの</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難病患者で、呼吸器機能に障害のあるもの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36,000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電気式たん吸引器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呼吸機能障害３級以上又は同程度の身体障害であって、必要と認められる者で、原則として学齢児以上のもの</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難病患者で、呼吸器機能に障害のあるもの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56,400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酸素ボンベ運搬車</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医療保険における在宅酸素療法を行う重度障害者（児）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17,000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視覚障害者用体温計（音声式）</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視覚障害２級以上で、原則として学齢児以上の者</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9,000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視覚障害者用体重計</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視覚障害２級以上の障害者（児）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18,000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視覚障害者用血圧計</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視覚障害２級以上の障害者（児）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15,000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人工呼吸器用非常用電源</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人工呼吸器の装着が必要な重度障害者（児）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難病患者で、人工呼吸器の装着が必要なもの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身体障害者（児）、難病患者又は介護者が容易に使用し得る、人工呼吸器用自家発電機、外部バッテリー、蓄電池等（いずれか１品目）</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動脈血中酸素飽和度測定器（パルスオキシメーター）</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人工呼吸器の装着が必要な重度障害者（児）</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難病患者で、人工呼吸器の装着が必要なもの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呼吸状態を継続的にモニタリングすることが可能な機能を有し、障害者等が容易に使用し得る物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157,500</w:t>
            </w:r>
          </w:p>
        </w:tc>
      </w:tr>
      <w:tr w:rsidR="001E5116" w:rsidRPr="00220BF4">
        <w:tblPrEx>
          <w:tblCellMar>
            <w:top w:w="0" w:type="dxa"/>
            <w:left w:w="0" w:type="dxa"/>
            <w:bottom w:w="0" w:type="dxa"/>
            <w:right w:w="0" w:type="dxa"/>
          </w:tblCellMar>
        </w:tblPrEx>
        <w:tc>
          <w:tcPr>
            <w:tcW w:w="1125"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情報・意思</w:t>
            </w:r>
            <w:r w:rsidRPr="00220BF4">
              <w:rPr>
                <w:rFonts w:ascii="ＭＳ 明朝" w:eastAsia="ＭＳ 明朝" w:cs="ＭＳ 明朝" w:hint="eastAsia"/>
                <w:spacing w:val="10"/>
                <w:kern w:val="0"/>
                <w:sz w:val="22"/>
                <w:lang w:val="ja-JP"/>
              </w:rPr>
              <w:lastRenderedPageBreak/>
              <w:t>疎通支援用具</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携帯用</w:t>
            </w:r>
            <w:r w:rsidRPr="00220BF4">
              <w:rPr>
                <w:rFonts w:ascii="ＭＳ 明朝" w:eastAsia="ＭＳ 明朝" w:cs="ＭＳ 明朝" w:hint="eastAsia"/>
                <w:spacing w:val="10"/>
                <w:kern w:val="0"/>
                <w:sz w:val="22"/>
                <w:lang w:val="ja-JP"/>
              </w:rPr>
              <w:lastRenderedPageBreak/>
              <w:t>会話補助装置</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音声機能若しくは言</w:t>
            </w:r>
            <w:r w:rsidRPr="00220BF4">
              <w:rPr>
                <w:rFonts w:ascii="ＭＳ 明朝" w:eastAsia="ＭＳ 明朝" w:cs="ＭＳ 明朝" w:hint="eastAsia"/>
                <w:spacing w:val="10"/>
                <w:kern w:val="0"/>
                <w:sz w:val="22"/>
                <w:lang w:val="ja-JP"/>
              </w:rPr>
              <w:lastRenderedPageBreak/>
              <w:t>語機能障害者（児）又は肢体不自由者であって、発声又は発語に著しい障害を有する重度障害者（児）で、原則として学齢児以上のもの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携帯式で、言葉を発声</w:t>
            </w:r>
            <w:r w:rsidRPr="00220BF4">
              <w:rPr>
                <w:rFonts w:ascii="ＭＳ 明朝" w:eastAsia="ＭＳ 明朝" w:cs="ＭＳ 明朝" w:hint="eastAsia"/>
                <w:spacing w:val="10"/>
                <w:kern w:val="0"/>
                <w:sz w:val="22"/>
                <w:lang w:val="ja-JP"/>
              </w:rPr>
              <w:lastRenderedPageBreak/>
              <w:t>又は文章に変換する機能を有し、障害者（児）が容易に使用し得る物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98,800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情報・通信支援用具</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視覚障害２級以上又は上肢機能障害２級以上で、障害者用のコンピュータ周辺機器やアプリケーションソフトを使用しなければ、パーソナルコンピュータ・スマートフォン・タブレットの操作が困難な者で、原則として学齢児以上のもの</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視覚障害又は上肢機能に障害があり、障害者用のコンピュータ周辺機器やアプリケーションソフトを使用しなければ、パーソナルコンピュータ・スマートフォン・タブレットの操作が困難なもので、原則として学齢児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視覚障害者（児）及び上肢機能障害者（児）が容易に使用し得る障害者向けのパーソナルコンピュータ・スマートフォン・タブレット周辺機器及びアプリケーションソフト</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点字ディスプレイ</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視覚障害２級以上であって、必要と認められる者</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文字等のコンピュータの画像情報を点字等により示すことのできる物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６年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383,500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点字器</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点字で文章を打ち、日常生活に役立てる目的で使用する視覚障害者（児）で、原則として３歳以上のもの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視覚障害者（児）が容易に使用し得る物で、点筆を含む次のもの</w:t>
            </w:r>
          </w:p>
        </w:tc>
        <w:tc>
          <w:tcPr>
            <w:tcW w:w="2473" w:type="dxa"/>
            <w:gridSpan w:val="2"/>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kern w:val="0"/>
                <w:sz w:val="24"/>
                <w:szCs w:val="24"/>
              </w:rPr>
            </w:pP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89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標準型</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r w:rsidRPr="00220BF4">
              <w:rPr>
                <w:rFonts w:ascii="ＭＳ 明朝" w:eastAsia="ＭＳ 明朝" w:cs="ＭＳ 明朝"/>
                <w:spacing w:val="10"/>
                <w:kern w:val="0"/>
                <w:sz w:val="22"/>
                <w:lang w:val="ja-JP"/>
              </w:rPr>
              <w:t>32</w:t>
            </w:r>
            <w:r w:rsidRPr="00220BF4">
              <w:rPr>
                <w:rFonts w:ascii="ＭＳ 明朝" w:eastAsia="ＭＳ 明朝" w:cs="ＭＳ 明朝" w:hint="eastAsia"/>
                <w:spacing w:val="10"/>
                <w:kern w:val="0"/>
                <w:sz w:val="22"/>
                <w:lang w:val="ja-JP"/>
              </w:rPr>
              <w:t>マス</w:t>
            </w:r>
            <w:r w:rsidRPr="00220BF4">
              <w:rPr>
                <w:rFonts w:ascii="ＭＳ 明朝" w:eastAsia="ＭＳ 明朝" w:cs="ＭＳ 明朝"/>
                <w:spacing w:val="10"/>
                <w:kern w:val="0"/>
                <w:sz w:val="22"/>
                <w:lang w:val="ja-JP"/>
              </w:rPr>
              <w:t>18</w:t>
            </w:r>
            <w:r w:rsidRPr="00220BF4">
              <w:rPr>
                <w:rFonts w:ascii="ＭＳ 明朝" w:eastAsia="ＭＳ 明朝" w:cs="ＭＳ 明朝" w:hint="eastAsia"/>
                <w:spacing w:val="10"/>
                <w:kern w:val="0"/>
                <w:sz w:val="22"/>
                <w:lang w:val="ja-JP"/>
              </w:rPr>
              <w:t>行、両面書、プラスチック製</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７年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10,712</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gridSpan w:val="2"/>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r w:rsidRPr="00220BF4">
              <w:rPr>
                <w:rFonts w:ascii="ＭＳ 明朝" w:eastAsia="ＭＳ 明朝" w:cs="ＭＳ 明朝"/>
                <w:spacing w:val="10"/>
                <w:kern w:val="0"/>
                <w:sz w:val="22"/>
                <w:lang w:val="ja-JP"/>
              </w:rPr>
              <w:t>32</w:t>
            </w:r>
            <w:r w:rsidRPr="00220BF4">
              <w:rPr>
                <w:rFonts w:ascii="ＭＳ 明朝" w:eastAsia="ＭＳ 明朝" w:cs="ＭＳ 明朝" w:hint="eastAsia"/>
                <w:spacing w:val="10"/>
                <w:kern w:val="0"/>
                <w:sz w:val="22"/>
                <w:lang w:val="ja-JP"/>
              </w:rPr>
              <w:t>マス</w:t>
            </w:r>
            <w:r w:rsidRPr="00220BF4">
              <w:rPr>
                <w:rFonts w:ascii="ＭＳ 明朝" w:eastAsia="ＭＳ 明朝" w:cs="ＭＳ 明朝"/>
                <w:spacing w:val="10"/>
                <w:kern w:val="0"/>
                <w:sz w:val="22"/>
                <w:lang w:val="ja-JP"/>
              </w:rPr>
              <w:t>18</w:t>
            </w:r>
            <w:r w:rsidRPr="00220BF4">
              <w:rPr>
                <w:rFonts w:ascii="ＭＳ 明朝" w:eastAsia="ＭＳ 明朝" w:cs="ＭＳ 明朝" w:hint="eastAsia"/>
                <w:spacing w:val="10"/>
                <w:kern w:val="0"/>
                <w:sz w:val="22"/>
                <w:lang w:val="ja-JP"/>
              </w:rPr>
              <w:t>行、両面書、真ちゅう板製</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6,798</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携帯用</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r w:rsidRPr="00220BF4">
              <w:rPr>
                <w:rFonts w:ascii="ＭＳ 明朝" w:eastAsia="ＭＳ 明朝" w:cs="ＭＳ 明朝"/>
                <w:spacing w:val="10"/>
                <w:kern w:val="0"/>
                <w:sz w:val="22"/>
                <w:lang w:val="ja-JP"/>
              </w:rPr>
              <w:t>32</w:t>
            </w:r>
            <w:r w:rsidRPr="00220BF4">
              <w:rPr>
                <w:rFonts w:ascii="ＭＳ 明朝" w:eastAsia="ＭＳ 明朝" w:cs="ＭＳ 明朝" w:hint="eastAsia"/>
                <w:spacing w:val="10"/>
                <w:kern w:val="0"/>
                <w:sz w:val="22"/>
                <w:lang w:val="ja-JP"/>
              </w:rPr>
              <w:t>マス４行、片面書、アルミニューム製</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7,416</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gridSpan w:val="2"/>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r w:rsidRPr="00220BF4">
              <w:rPr>
                <w:rFonts w:ascii="ＭＳ 明朝" w:eastAsia="ＭＳ 明朝" w:cs="ＭＳ 明朝"/>
                <w:spacing w:val="10"/>
                <w:kern w:val="0"/>
                <w:sz w:val="22"/>
                <w:lang w:val="ja-JP"/>
              </w:rPr>
              <w:t>32</w:t>
            </w:r>
            <w:r w:rsidRPr="00220BF4">
              <w:rPr>
                <w:rFonts w:ascii="ＭＳ 明朝" w:eastAsia="ＭＳ 明朝" w:cs="ＭＳ 明朝" w:hint="eastAsia"/>
                <w:spacing w:val="10"/>
                <w:kern w:val="0"/>
                <w:sz w:val="22"/>
                <w:lang w:val="ja-JP"/>
              </w:rPr>
              <w:t>マス</w:t>
            </w:r>
            <w:r w:rsidRPr="00220BF4">
              <w:rPr>
                <w:rFonts w:ascii="ＭＳ 明朝" w:eastAsia="ＭＳ 明朝" w:cs="ＭＳ 明朝"/>
                <w:spacing w:val="10"/>
                <w:kern w:val="0"/>
                <w:sz w:val="22"/>
                <w:lang w:val="ja-JP"/>
              </w:rPr>
              <w:t>12</w:t>
            </w:r>
            <w:r w:rsidRPr="00220BF4">
              <w:rPr>
                <w:rFonts w:ascii="ＭＳ 明朝" w:eastAsia="ＭＳ 明朝" w:cs="ＭＳ 明朝" w:hint="eastAsia"/>
                <w:spacing w:val="10"/>
                <w:kern w:val="0"/>
                <w:sz w:val="22"/>
                <w:lang w:val="ja-JP"/>
              </w:rPr>
              <w:t>行、片面書、真ちゅう板製</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1,699</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点字タイプライター</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視覚障害２級以上で、本人が就労し、若しくは就学し、又は就労が見込まれる者</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63,100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視覚障害者用ポータブルレコーダー</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視覚障害２級以上で、原則として学齢児以上の者</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音声等により操作ボタンが知覚又は認識でき、かつ、ＤＡＩＳＹ方式による録音及び当該方式により記録された図書の再生が可能な製品であって、視覚障害者（児）が容易に使用できる次のもの</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６年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kern w:val="0"/>
                <w:sz w:val="24"/>
                <w:szCs w:val="24"/>
              </w:rPr>
            </w:pP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（Ａ）録音再生機</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85,000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（Ｂ）再生専用機</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35,000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視覚障害者用活字文書読上げ装置</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視覚障害２級以上で、原則として学齢児以上の者</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文字情報と同一紙面上に記載された当該文字情報を暗号化した情報を読み取り、音声信号に変換して出力する機</w:t>
            </w:r>
            <w:r w:rsidRPr="00220BF4">
              <w:rPr>
                <w:rFonts w:ascii="ＭＳ 明朝" w:eastAsia="ＭＳ 明朝" w:cs="ＭＳ 明朝" w:hint="eastAsia"/>
                <w:spacing w:val="10"/>
                <w:kern w:val="0"/>
                <w:sz w:val="22"/>
                <w:lang w:val="ja-JP"/>
              </w:rPr>
              <w:lastRenderedPageBreak/>
              <w:t>能を有する物で、視覚障害者（児）が容易に使用し得るもの</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６年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99,800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視覚障害者用読書器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本装置により文字等を読むことが可能になる視覚障害者（児）で、原則として学齢児以上のもの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画像入力装置を読みたい物（印刷物等）の上に置くことで、簡単に拡大された画像（文字等）をモニターに映し出せる物又は音声信号に変換して読み上げる物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８年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198,000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視覚障害者用ラジオ</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視覚障害２級以上で、原則として学齢児以上の者</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テレビ音声の受信が可能な物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６年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29,000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視覚障害者用時計</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視覚障害２級以上の障害者（児）。なお、音声時計は、手指の触覚に障害がある等のため触読式時計の使用が困難な者を原則とする。</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視覚障害者（児）が容易に使用し得る物</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年</w:t>
            </w: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触読時計</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10,300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音声時計</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13,300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聴覚障害者用通信装置</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聴覚障害者（児）又は発声・発語に著しい障害を有する重度障害者（児）であって、コミュニケーション、緊急連絡等の手段として必要と認められるもので、原則として学齢児以上のもの</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一般の電話に接続することができ、音声の代わりに、文字等により通信が可能な機器であり、障害者（児）が容易に使用できる文字電話、ファックス、携帯用ファックス</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71,000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※機器の購入費として適用（電話会社への契約料及び施設設置費負担金は本人負担）</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聴覚障害者用情報受信装置</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聴覚障害者（児）であって、本装置によりテレビの視聴が可能になるもの</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字幕及び手話通訳付きの聴覚障害者（児）用番組及びテレビ番組に字幕及び手話通訳の映像を合成したものを画面に出力する機能を有し、かつ、災害時の聴覚障害者（児）向け緊</w:t>
            </w:r>
            <w:r w:rsidRPr="00220BF4">
              <w:rPr>
                <w:rFonts w:ascii="ＭＳ 明朝" w:eastAsia="ＭＳ 明朝" w:cs="ＭＳ 明朝" w:hint="eastAsia"/>
                <w:spacing w:val="10"/>
                <w:kern w:val="0"/>
                <w:sz w:val="22"/>
                <w:lang w:val="ja-JP"/>
              </w:rPr>
              <w:lastRenderedPageBreak/>
              <w:t>急信号を受信する物で、聴覚障害者（児）が容易に使用し得るもの</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６年</w:t>
            </w: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58,900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※取付工事費等、機器の設置に当たって派生する周辺経費は、原則、自己負担とする。</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人工喉頭</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喉頭摘出により、発生が難しい音声言語障害者（児）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音声言語障害者（児）が容易に使える次の物</w:t>
            </w:r>
          </w:p>
        </w:tc>
        <w:tc>
          <w:tcPr>
            <w:tcW w:w="2473" w:type="dxa"/>
            <w:gridSpan w:val="2"/>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kern w:val="0"/>
                <w:sz w:val="24"/>
                <w:szCs w:val="24"/>
              </w:rPr>
            </w:pP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（Ａ）笛式　呼気によりゴム等の膜を振動させ、ビニール等の管を通じて音源を口腔内に導き構音化する物</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４年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5,150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気管カミューレ付</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8,343</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（Ｂ）電動式　顎下部にあてた電動版を振動させ、経皮的に音源を口腔内に導き構音化する物で、電池又は充電器を含むもの</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72,203</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視覚障害者用ワードプロセッサー（共同利用）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視覚障害者（児）であって、原則として学齢児以上のもの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編集、校正機能を持ち、日本点字表記法に基づき、入力した文章を自動的に点字変換が可能で点字プリンターとの連動により点字文書の作成及び音声化ができる物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1,030,000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点字図書</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主に、情報の入手を点字によっている視覚障害者（児）</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点字により作成された図書</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厚生大臣が必要と認めた額</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※年間６タイトル又は</w:t>
            </w:r>
            <w:r w:rsidRPr="00220BF4">
              <w:rPr>
                <w:rFonts w:ascii="ＭＳ 明朝" w:eastAsia="ＭＳ 明朝" w:cs="ＭＳ 明朝"/>
                <w:spacing w:val="10"/>
                <w:kern w:val="0"/>
                <w:sz w:val="22"/>
                <w:lang w:val="ja-JP"/>
              </w:rPr>
              <w:t>24</w:t>
            </w:r>
            <w:r w:rsidRPr="00220BF4">
              <w:rPr>
                <w:rFonts w:ascii="ＭＳ 明朝" w:eastAsia="ＭＳ 明朝" w:cs="ＭＳ 明朝" w:hint="eastAsia"/>
                <w:spacing w:val="10"/>
                <w:kern w:val="0"/>
                <w:sz w:val="22"/>
                <w:lang w:val="ja-JP"/>
              </w:rPr>
              <w:t>巻を限度とする。</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人工内耳用体外機（スピーチプロセッサ）</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人工内耳を装着しており、現に使用している体外機が装用後５年を経過している聴覚障害者（児）</w:t>
            </w:r>
          </w:p>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※医療保険・動産保険その他の制度で助成となる場合を除</w:t>
            </w:r>
            <w:r w:rsidRPr="00220BF4">
              <w:rPr>
                <w:rFonts w:ascii="ＭＳ 明朝" w:eastAsia="ＭＳ 明朝" w:cs="ＭＳ 明朝" w:hint="eastAsia"/>
                <w:spacing w:val="10"/>
                <w:kern w:val="0"/>
                <w:sz w:val="22"/>
                <w:lang w:val="ja-JP"/>
              </w:rPr>
              <w:lastRenderedPageBreak/>
              <w:t>く。</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音を電気信号に変換し、内耳に埋め込まれた電極に選択的に信号を送る物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５年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300,000</w:t>
            </w:r>
            <w:r w:rsidRPr="00220BF4">
              <w:rPr>
                <w:rFonts w:ascii="ＭＳ 明朝" w:eastAsia="ＭＳ 明朝" w:cs="ＭＳ 明朝" w:hint="eastAsia"/>
                <w:spacing w:val="10"/>
                <w:kern w:val="0"/>
                <w:sz w:val="22"/>
                <w:lang w:val="ja-JP"/>
              </w:rPr>
              <w:t>（両耳装用の場合は倍額）</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人工内耳用イヤモールド</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人工内耳を装着している聴覚障害者（児）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聴覚障害者（児）が容易に使用し得る物</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１年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※補装具基準額のうち、イヤモールドの交換に係る額（両耳装用の場合は倍額）</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人工内耳用充電池</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人工内耳を装着している聴覚障害者（児）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人工内耳用の充電池</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１年</w:t>
            </w:r>
          </w:p>
          <w:p w:rsidR="001E5116" w:rsidRPr="00220BF4" w:rsidRDefault="001E5116">
            <w:pPr>
              <w:autoSpaceDE w:val="0"/>
              <w:autoSpaceDN w:val="0"/>
              <w:adjustRightInd w:val="0"/>
              <w:spacing w:line="363" w:lineRule="atLeast"/>
              <w:jc w:val="center"/>
              <w:rPr>
                <w:rFonts w:ascii="ＭＳ 明朝" w:eastAsia="ＭＳ 明朝"/>
                <w:kern w:val="0"/>
                <w:sz w:val="24"/>
                <w:szCs w:val="24"/>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30,000</w:t>
            </w:r>
            <w:r w:rsidRPr="00220BF4">
              <w:rPr>
                <w:rFonts w:ascii="ＭＳ 明朝" w:eastAsia="ＭＳ 明朝" w:cs="ＭＳ 明朝" w:hint="eastAsia"/>
                <w:spacing w:val="10"/>
                <w:kern w:val="0"/>
                <w:sz w:val="22"/>
                <w:lang w:val="ja-JP"/>
              </w:rPr>
              <w:t>（両耳装用の場合は倍額）</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人工内耳用充電器</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人工内耳を装着している聴覚障害者（児）</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人工内耳用充電池の充電器</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３年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30,000</w:t>
            </w:r>
          </w:p>
        </w:tc>
      </w:tr>
      <w:tr w:rsidR="001E5116" w:rsidRPr="00220BF4">
        <w:tblPrEx>
          <w:tblCellMar>
            <w:top w:w="0" w:type="dxa"/>
            <w:left w:w="0" w:type="dxa"/>
            <w:bottom w:w="0" w:type="dxa"/>
            <w:right w:w="0" w:type="dxa"/>
          </w:tblCellMar>
        </w:tblPrEx>
        <w:tc>
          <w:tcPr>
            <w:tcW w:w="1125"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排せつ管理支援用具</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ストーマ装具（消化器系）</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直腸機能障害で、人工肛門を造設している者</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低刺激性の粘着剤を使用した密封型又は下部開放型の収納袋で、材質は、ラテックス製又はプラスチックフィルム製の物。皮膚保護剤、袋を身体に密着させる物等付属品を含む。</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w:t>
            </w: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10,000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※一箇所当たりの皮膚保護剤及び袋を体に密着させる物等付属品を含む月額</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ストーマ装具（尿路系）</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膀胱機能障害で、人工膀胱を造設している者</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低刺激性の粘着剤を使用した密封型の収納袋で、尿処理用のキャップ付とし、材質は、ラテックス製又はプラスチックフィルム製の物。皮膚保護剤、袋を身体に密着させる物等付属品を含む。</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w:t>
            </w:r>
          </w:p>
        </w:tc>
        <w:tc>
          <w:tcPr>
            <w:tcW w:w="1574"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13,000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※一箇所当たりの皮膚保護剤及び袋を体に密着させる物等付属品を含む月額</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紙おむつ等（紙おむつ、洗腸用具、さらし、ガーゼ、脱脂綿、おしりふき）</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３歳以上であって、治療により軽快の見込みのないストーマ周辺の皮膚のびらん又はストーマの変形のためストーマ装具を装着することができない者及び先</w:t>
            </w:r>
            <w:r w:rsidRPr="00220BF4">
              <w:rPr>
                <w:rFonts w:ascii="ＭＳ 明朝" w:eastAsia="ＭＳ 明朝" w:cs="ＭＳ 明朝" w:hint="eastAsia"/>
                <w:spacing w:val="10"/>
                <w:kern w:val="0"/>
                <w:sz w:val="22"/>
                <w:lang w:val="ja-JP"/>
              </w:rPr>
              <w:lastRenderedPageBreak/>
              <w:t>天性疾患に起因する高度の排尿機能障害又は排便機能障害のある者で、紙おむつ等の用具類を必要とするもの</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３歳以上であって、医師意見書等により必要と認められた脳性麻痺等の脳原性運動機能障害により排尿又は排便の意思表示が困難な者</w:t>
            </w:r>
          </w:p>
        </w:tc>
        <w:tc>
          <w:tcPr>
            <w:tcW w:w="2473" w:type="dxa"/>
            <w:gridSpan w:val="3"/>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紙おむつ、洗腸用具、さらし、ガーゼ、脱脂綿、おしりふき</w:t>
            </w:r>
          </w:p>
        </w:tc>
        <w:tc>
          <w:tcPr>
            <w:tcW w:w="899" w:type="dxa"/>
            <w:tcBorders>
              <w:top w:val="single" w:sz="6" w:space="0" w:color="auto"/>
              <w:left w:val="single" w:sz="6" w:space="0" w:color="auto"/>
              <w:bottom w:val="nil"/>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w:t>
            </w:r>
          </w:p>
        </w:tc>
        <w:tc>
          <w:tcPr>
            <w:tcW w:w="1574"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13,000</w:t>
            </w:r>
          </w:p>
        </w:tc>
      </w:tr>
      <w:tr w:rsidR="001E5116" w:rsidRPr="00220BF4">
        <w:tblPrEx>
          <w:tblCellMar>
            <w:top w:w="0" w:type="dxa"/>
            <w:left w:w="0" w:type="dxa"/>
            <w:bottom w:w="0" w:type="dxa"/>
            <w:right w:w="0" w:type="dxa"/>
          </w:tblCellMar>
        </w:tblPrEx>
        <w:tc>
          <w:tcPr>
            <w:tcW w:w="1125"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473" w:type="dxa"/>
            <w:gridSpan w:val="3"/>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tcBorders>
              <w:top w:val="nil"/>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（洗腸用装具６か月）</w:t>
            </w:r>
          </w:p>
        </w:tc>
        <w:tc>
          <w:tcPr>
            <w:tcW w:w="1574"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r>
      <w:tr w:rsidR="001E5116" w:rsidRPr="00220BF4">
        <w:tblPrEx>
          <w:tblCellMar>
            <w:top w:w="0" w:type="dxa"/>
            <w:left w:w="0" w:type="dxa"/>
            <w:bottom w:w="0" w:type="dxa"/>
            <w:right w:w="0" w:type="dxa"/>
          </w:tblCellMar>
        </w:tblPrEx>
        <w:tc>
          <w:tcPr>
            <w:tcW w:w="1124"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収尿器</w:t>
            </w:r>
          </w:p>
        </w:tc>
        <w:tc>
          <w:tcPr>
            <w:tcW w:w="224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肢体不自由で、神経因性膀胱等による排尿障害のある重度障害者（児）</w:t>
            </w:r>
          </w:p>
        </w:tc>
        <w:tc>
          <w:tcPr>
            <w:tcW w:w="450"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男性用</w:t>
            </w: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採尿器と蓄尿袋で構成し、尿の逆流防止装置をつける物で、ラテックス製又はゴム製</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１年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kern w:val="0"/>
                <w:sz w:val="24"/>
                <w:szCs w:val="24"/>
              </w:rPr>
            </w:pPr>
          </w:p>
        </w:tc>
      </w:tr>
      <w:tr w:rsidR="001E5116" w:rsidRPr="00220BF4">
        <w:tblPrEx>
          <w:tblCellMar>
            <w:top w:w="0" w:type="dxa"/>
            <w:left w:w="0" w:type="dxa"/>
            <w:bottom w:w="0" w:type="dxa"/>
            <w:right w:w="0" w:type="dxa"/>
          </w:tblCellMar>
        </w:tblPrEx>
        <w:tc>
          <w:tcPr>
            <w:tcW w:w="1124"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450"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kern w:val="0"/>
                <w:sz w:val="24"/>
                <w:szCs w:val="24"/>
              </w:rPr>
            </w:pP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（Ａ）普通型</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7,931</w:t>
            </w:r>
          </w:p>
        </w:tc>
      </w:tr>
      <w:tr w:rsidR="001E5116" w:rsidRPr="00220BF4">
        <w:tblPrEx>
          <w:tblCellMar>
            <w:top w:w="0" w:type="dxa"/>
            <w:left w:w="0" w:type="dxa"/>
            <w:bottom w:w="0" w:type="dxa"/>
            <w:right w:w="0" w:type="dxa"/>
          </w:tblCellMar>
        </w:tblPrEx>
        <w:tc>
          <w:tcPr>
            <w:tcW w:w="1124"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450"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（Ｂ）簡易型</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5,871</w:t>
            </w:r>
          </w:p>
        </w:tc>
      </w:tr>
      <w:tr w:rsidR="001E5116" w:rsidRPr="00220BF4">
        <w:tblPrEx>
          <w:tblCellMar>
            <w:top w:w="0" w:type="dxa"/>
            <w:left w:w="0" w:type="dxa"/>
            <w:bottom w:w="0" w:type="dxa"/>
            <w:right w:w="0" w:type="dxa"/>
          </w:tblCellMar>
        </w:tblPrEx>
        <w:tc>
          <w:tcPr>
            <w:tcW w:w="1124"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450"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女性用</w:t>
            </w: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（Ａ）普通型　耐久性ゴム採尿袋を有する物</w:t>
            </w:r>
          </w:p>
        </w:tc>
        <w:tc>
          <w:tcPr>
            <w:tcW w:w="899" w:type="dxa"/>
            <w:vMerge w:val="restart"/>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１年</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（Ａ）</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8,755</w:t>
            </w:r>
          </w:p>
        </w:tc>
      </w:tr>
      <w:tr w:rsidR="001E5116" w:rsidRPr="00220BF4">
        <w:tblPrEx>
          <w:tblCellMar>
            <w:top w:w="0" w:type="dxa"/>
            <w:left w:w="0" w:type="dxa"/>
            <w:bottom w:w="0" w:type="dxa"/>
            <w:right w:w="0" w:type="dxa"/>
          </w:tblCellMar>
        </w:tblPrEx>
        <w:tc>
          <w:tcPr>
            <w:tcW w:w="1124"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24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450"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2024" w:type="dxa"/>
            <w:gridSpan w:val="2"/>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（Ｂ）簡易型　ポリエチレン製の採尿袋導尿ゴム管付の物。採尿袋</w:t>
            </w:r>
            <w:r w:rsidRPr="00220BF4">
              <w:rPr>
                <w:rFonts w:ascii="ＭＳ 明朝" w:eastAsia="ＭＳ 明朝" w:cs="ＭＳ 明朝"/>
                <w:spacing w:val="10"/>
                <w:kern w:val="0"/>
                <w:sz w:val="22"/>
                <w:lang w:val="ja-JP"/>
              </w:rPr>
              <w:t>20</w:t>
            </w:r>
            <w:r w:rsidRPr="00220BF4">
              <w:rPr>
                <w:rFonts w:ascii="ＭＳ 明朝" w:eastAsia="ＭＳ 明朝" w:cs="ＭＳ 明朝" w:hint="eastAsia"/>
                <w:spacing w:val="10"/>
                <w:kern w:val="0"/>
                <w:sz w:val="22"/>
                <w:lang w:val="ja-JP"/>
              </w:rPr>
              <w:t>枚を一組とする。</w:t>
            </w:r>
          </w:p>
        </w:tc>
        <w:tc>
          <w:tcPr>
            <w:tcW w:w="899" w:type="dxa"/>
            <w:vMerge/>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jc w:val="left"/>
              <w:rPr>
                <w:rFonts w:ascii="ＭＳ 明朝" w:eastAsia="ＭＳ 明朝" w:cs="ＭＳ 明朝"/>
                <w:spacing w:val="10"/>
                <w:kern w:val="0"/>
                <w:sz w:val="22"/>
                <w:lang w:val="ja-JP"/>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（Ｂ）</w:t>
            </w:r>
          </w:p>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6,077</w:t>
            </w:r>
          </w:p>
        </w:tc>
      </w:tr>
      <w:tr w:rsidR="001E5116" w:rsidRPr="00220BF4">
        <w:tblPrEx>
          <w:tblCellMar>
            <w:top w:w="0" w:type="dxa"/>
            <w:left w:w="0" w:type="dxa"/>
            <w:bottom w:w="0" w:type="dxa"/>
            <w:right w:w="0" w:type="dxa"/>
          </w:tblCellMar>
        </w:tblPrEx>
        <w:tc>
          <w:tcPr>
            <w:tcW w:w="1125"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eastAsia="zh-TW"/>
              </w:rPr>
            </w:pPr>
            <w:r w:rsidRPr="00220BF4">
              <w:rPr>
                <w:rFonts w:ascii="ＭＳ 明朝" w:eastAsia="ＭＳ 明朝" w:cs="ＭＳ 明朝" w:hint="eastAsia"/>
                <w:spacing w:val="10"/>
                <w:kern w:val="0"/>
                <w:sz w:val="22"/>
                <w:lang w:val="ja-JP" w:eastAsia="zh-TW"/>
              </w:rPr>
              <w:t>居宅生活動作補助用具</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住宅改修費</w:t>
            </w:r>
          </w:p>
        </w:tc>
        <w:tc>
          <w:tcPr>
            <w:tcW w:w="224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１</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下肢、体幹機能障害又は乳幼児期以前の非進行性の脳病変による運動機能障害（移動機能障害に限る。）を有する者で、障</w:t>
            </w:r>
            <w:r w:rsidRPr="00220BF4">
              <w:rPr>
                <w:rFonts w:ascii="ＭＳ 明朝" w:eastAsia="ＭＳ 明朝" w:cs="ＭＳ 明朝" w:hint="eastAsia"/>
                <w:spacing w:val="10"/>
                <w:kern w:val="0"/>
                <w:sz w:val="22"/>
                <w:lang w:val="ja-JP"/>
              </w:rPr>
              <w:lastRenderedPageBreak/>
              <w:t>害等級３級以上であって、原則として学齢児以上のもの（ただし、特殊便器への取替えをする場合は上肢障害２級以上の者）</w:t>
            </w:r>
          </w:p>
          <w:p w:rsidR="001E5116" w:rsidRPr="00220BF4" w:rsidRDefault="001E5116">
            <w:pPr>
              <w:autoSpaceDE w:val="0"/>
              <w:autoSpaceDN w:val="0"/>
              <w:adjustRightInd w:val="0"/>
              <w:spacing w:line="363" w:lineRule="atLeast"/>
              <w:ind w:left="240" w:hanging="240"/>
              <w:jc w:val="lef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２</w:t>
            </w:r>
            <w:r w:rsidRPr="00220BF4">
              <w:rPr>
                <w:rFonts w:ascii="ＭＳ 明朝" w:eastAsia="ＭＳ 明朝" w:cs="ＭＳ 明朝"/>
                <w:spacing w:val="10"/>
                <w:kern w:val="0"/>
                <w:sz w:val="22"/>
                <w:lang w:val="ja-JP"/>
              </w:rPr>
              <w:t>)</w:t>
            </w:r>
            <w:r w:rsidRPr="00220BF4">
              <w:rPr>
                <w:rFonts w:ascii="ＭＳ 明朝" w:eastAsia="ＭＳ 明朝" w:cs="ＭＳ 明朝" w:hint="eastAsia"/>
                <w:spacing w:val="10"/>
                <w:kern w:val="0"/>
                <w:sz w:val="22"/>
                <w:lang w:val="ja-JP"/>
              </w:rPr>
              <w:t xml:space="preserve">　難病患者で、下肢、体幹機能に障害のあるもの</w:t>
            </w:r>
          </w:p>
        </w:tc>
        <w:tc>
          <w:tcPr>
            <w:tcW w:w="2473" w:type="dxa"/>
            <w:gridSpan w:val="3"/>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left"/>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lastRenderedPageBreak/>
              <w:t>障害者（児）の移動を円滑にする用具で設置に小規模な住宅改修を伴うもの</w:t>
            </w:r>
          </w:p>
        </w:tc>
        <w:tc>
          <w:tcPr>
            <w:tcW w:w="899"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center"/>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1E5116" w:rsidRPr="00220BF4" w:rsidRDefault="001E5116">
            <w:pPr>
              <w:autoSpaceDE w:val="0"/>
              <w:autoSpaceDN w:val="0"/>
              <w:adjustRightInd w:val="0"/>
              <w:spacing w:line="363" w:lineRule="atLeast"/>
              <w:jc w:val="right"/>
              <w:rPr>
                <w:rFonts w:ascii="ＭＳ 明朝" w:eastAsia="ＭＳ 明朝" w:cs="ＭＳ 明朝"/>
                <w:spacing w:val="10"/>
                <w:kern w:val="0"/>
                <w:sz w:val="22"/>
                <w:lang w:val="ja-JP"/>
              </w:rPr>
            </w:pPr>
            <w:r w:rsidRPr="00220BF4">
              <w:rPr>
                <w:rFonts w:ascii="ＭＳ 明朝" w:eastAsia="ＭＳ 明朝" w:cs="ＭＳ 明朝"/>
                <w:spacing w:val="10"/>
                <w:kern w:val="0"/>
                <w:sz w:val="22"/>
                <w:lang w:val="ja-JP"/>
              </w:rPr>
              <w:t>200,000</w:t>
            </w:r>
          </w:p>
        </w:tc>
      </w:tr>
    </w:tbl>
    <w:p w:rsidR="001E5116" w:rsidRPr="00220BF4" w:rsidRDefault="001E5116">
      <w:pPr>
        <w:autoSpaceDE w:val="0"/>
        <w:autoSpaceDN w:val="0"/>
        <w:adjustRightInd w:val="0"/>
        <w:spacing w:line="363" w:lineRule="atLeast"/>
        <w:ind w:left="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（注）</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１　乳幼児以前の非進行性の脳病変による運動機能障害の場合は、表中の上肢・下肢又は体幹機能障害に準じて取り扱うものとする。</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２　聴覚障害者用屋内信号装置には、サウンドマスター聴覚障害者用目覚まし時計及び聴覚障害者用屋内信号灯を含む。</w:t>
      </w:r>
    </w:p>
    <w:p w:rsidR="001E5116" w:rsidRPr="00220BF4" w:rsidRDefault="001E5116">
      <w:pPr>
        <w:autoSpaceDE w:val="0"/>
        <w:autoSpaceDN w:val="0"/>
        <w:adjustRightInd w:val="0"/>
        <w:spacing w:line="363" w:lineRule="atLeast"/>
        <w:ind w:left="480" w:hanging="240"/>
        <w:rPr>
          <w:rFonts w:ascii="ＭＳ 明朝" w:eastAsia="ＭＳ 明朝" w:cs="ＭＳ 明朝"/>
          <w:spacing w:val="10"/>
          <w:kern w:val="0"/>
          <w:sz w:val="22"/>
          <w:lang w:val="ja-JP"/>
        </w:rPr>
      </w:pPr>
      <w:r w:rsidRPr="00220BF4">
        <w:rPr>
          <w:rFonts w:ascii="ＭＳ 明朝" w:eastAsia="ＭＳ 明朝" w:cs="ＭＳ 明朝" w:hint="eastAsia"/>
          <w:spacing w:val="10"/>
          <w:kern w:val="0"/>
          <w:sz w:val="22"/>
          <w:lang w:val="ja-JP"/>
        </w:rPr>
        <w:t>３　補装具基準額とは、法第５条第</w:t>
      </w:r>
      <w:r w:rsidRPr="00220BF4">
        <w:rPr>
          <w:rFonts w:ascii="ＭＳ 明朝" w:eastAsia="ＭＳ 明朝" w:cs="ＭＳ 明朝"/>
          <w:spacing w:val="10"/>
          <w:kern w:val="0"/>
          <w:sz w:val="22"/>
          <w:lang w:val="ja-JP"/>
        </w:rPr>
        <w:t>25</w:t>
      </w:r>
      <w:r w:rsidRPr="00220BF4">
        <w:rPr>
          <w:rFonts w:ascii="ＭＳ 明朝" w:eastAsia="ＭＳ 明朝" w:cs="ＭＳ 明朝" w:hint="eastAsia"/>
          <w:spacing w:val="10"/>
          <w:kern w:val="0"/>
          <w:sz w:val="22"/>
          <w:lang w:val="ja-JP"/>
        </w:rPr>
        <w:t>項及び第</w:t>
      </w:r>
      <w:r w:rsidRPr="00220BF4">
        <w:rPr>
          <w:rFonts w:ascii="ＭＳ 明朝" w:eastAsia="ＭＳ 明朝" w:cs="ＭＳ 明朝"/>
          <w:spacing w:val="10"/>
          <w:kern w:val="0"/>
          <w:sz w:val="22"/>
          <w:lang w:val="ja-JP"/>
        </w:rPr>
        <w:t>76</w:t>
      </w:r>
      <w:r w:rsidRPr="00220BF4">
        <w:rPr>
          <w:rFonts w:ascii="ＭＳ 明朝" w:eastAsia="ＭＳ 明朝" w:cs="ＭＳ 明朝" w:hint="eastAsia"/>
          <w:spacing w:val="10"/>
          <w:kern w:val="0"/>
          <w:sz w:val="22"/>
          <w:lang w:val="ja-JP"/>
        </w:rPr>
        <w:t>条第２項の規定に基づく、補装具の種目、購入等に要する費用の額の算定等に関する基準（平成</w:t>
      </w:r>
      <w:r w:rsidRPr="00220BF4">
        <w:rPr>
          <w:rFonts w:ascii="ＭＳ 明朝" w:eastAsia="ＭＳ 明朝" w:cs="ＭＳ 明朝"/>
          <w:spacing w:val="10"/>
          <w:kern w:val="0"/>
          <w:sz w:val="22"/>
          <w:lang w:val="ja-JP"/>
        </w:rPr>
        <w:t>18</w:t>
      </w:r>
      <w:r w:rsidRPr="00220BF4">
        <w:rPr>
          <w:rFonts w:ascii="ＭＳ 明朝" w:eastAsia="ＭＳ 明朝" w:cs="ＭＳ 明朝" w:hint="eastAsia"/>
          <w:spacing w:val="10"/>
          <w:kern w:val="0"/>
          <w:sz w:val="22"/>
          <w:lang w:val="ja-JP"/>
        </w:rPr>
        <w:t>年９月</w:t>
      </w:r>
      <w:r w:rsidRPr="00220BF4">
        <w:rPr>
          <w:rFonts w:ascii="ＭＳ 明朝" w:eastAsia="ＭＳ 明朝" w:cs="ＭＳ 明朝"/>
          <w:spacing w:val="10"/>
          <w:kern w:val="0"/>
          <w:sz w:val="22"/>
          <w:lang w:val="ja-JP"/>
        </w:rPr>
        <w:t>29</w:t>
      </w:r>
      <w:r w:rsidRPr="00220BF4">
        <w:rPr>
          <w:rFonts w:ascii="ＭＳ 明朝" w:eastAsia="ＭＳ 明朝" w:cs="ＭＳ 明朝" w:hint="eastAsia"/>
          <w:spacing w:val="10"/>
          <w:kern w:val="0"/>
          <w:sz w:val="22"/>
          <w:lang w:val="ja-JP"/>
        </w:rPr>
        <w:t>日厚生労働省告示第</w:t>
      </w:r>
      <w:r w:rsidRPr="00220BF4">
        <w:rPr>
          <w:rFonts w:ascii="ＭＳ 明朝" w:eastAsia="ＭＳ 明朝" w:cs="ＭＳ 明朝"/>
          <w:spacing w:val="10"/>
          <w:kern w:val="0"/>
          <w:sz w:val="22"/>
          <w:lang w:val="ja-JP"/>
        </w:rPr>
        <w:t>528</w:t>
      </w:r>
      <w:r w:rsidRPr="00220BF4">
        <w:rPr>
          <w:rFonts w:ascii="ＭＳ 明朝" w:eastAsia="ＭＳ 明朝" w:cs="ＭＳ 明朝" w:hint="eastAsia"/>
          <w:spacing w:val="10"/>
          <w:kern w:val="0"/>
          <w:sz w:val="22"/>
          <w:lang w:val="ja-JP"/>
        </w:rPr>
        <w:t>号）をいう。</w:t>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様式第１号</w:t>
      </w:r>
      <w:r w:rsidRPr="00220BF4">
        <w:rPr>
          <w:rFonts w:ascii="ＭＳ 明朝" w:eastAsia="ＭＳ 明朝" w:cs="ＭＳ 明朝" w:hint="eastAsia"/>
          <w:spacing w:val="10"/>
          <w:kern w:val="0"/>
          <w:sz w:val="22"/>
          <w:lang w:val="ja-JP"/>
        </w:rPr>
        <w:t>（第４条関係）</w:t>
      </w:r>
    </w:p>
    <w:p w:rsidR="001E5116" w:rsidRPr="00220BF4" w:rsidRDefault="0023567F">
      <w:pPr>
        <w:autoSpaceDE w:val="0"/>
        <w:autoSpaceDN w:val="0"/>
        <w:adjustRightInd w:val="0"/>
        <w:jc w:val="left"/>
        <w:rPr>
          <w:rFonts w:ascii="ＭＳ 明朝" w:eastAsia="ＭＳ 明朝" w:cs="ＭＳ 明朝"/>
          <w:spacing w:val="10"/>
          <w:kern w:val="0"/>
          <w:sz w:val="22"/>
          <w:lang w:val="ja-JP"/>
        </w:rPr>
      </w:pPr>
      <w:r w:rsidRPr="00220BF4">
        <w:rPr>
          <w:rFonts w:ascii="ＭＳ 明朝" w:eastAsia="ＭＳ 明朝" w:cs="ＭＳ 明朝"/>
          <w:noProof/>
          <w:spacing w:val="10"/>
          <w:kern w:val="0"/>
          <w:sz w:val="22"/>
          <w:lang w:val="ja-JP"/>
        </w:rPr>
        <w:drawing>
          <wp:inline distT="0" distB="0" distL="0" distR="0">
            <wp:extent cx="5981700" cy="875347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0" cy="8753475"/>
                    </a:xfrm>
                    <a:prstGeom prst="rect">
                      <a:avLst/>
                    </a:prstGeom>
                    <a:noFill/>
                    <a:ln>
                      <a:noFill/>
                    </a:ln>
                  </pic:spPr>
                </pic:pic>
              </a:graphicData>
            </a:graphic>
          </wp:inline>
        </w:drawing>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様式第２号</w:t>
      </w:r>
      <w:r w:rsidRPr="00220BF4">
        <w:rPr>
          <w:rFonts w:ascii="ＭＳ 明朝" w:eastAsia="ＭＳ 明朝" w:cs="ＭＳ 明朝" w:hint="eastAsia"/>
          <w:spacing w:val="10"/>
          <w:kern w:val="0"/>
          <w:sz w:val="22"/>
          <w:lang w:val="ja-JP"/>
        </w:rPr>
        <w:t>（第４条関係）</w:t>
      </w:r>
    </w:p>
    <w:p w:rsidR="001E5116" w:rsidRPr="00220BF4" w:rsidRDefault="0023567F">
      <w:pPr>
        <w:autoSpaceDE w:val="0"/>
        <w:autoSpaceDN w:val="0"/>
        <w:adjustRightInd w:val="0"/>
        <w:jc w:val="left"/>
        <w:rPr>
          <w:rFonts w:ascii="ＭＳ 明朝" w:eastAsia="ＭＳ 明朝" w:cs="ＭＳ 明朝"/>
          <w:spacing w:val="10"/>
          <w:kern w:val="0"/>
          <w:sz w:val="22"/>
          <w:lang w:val="ja-JP"/>
        </w:rPr>
      </w:pPr>
      <w:r w:rsidRPr="00220BF4">
        <w:rPr>
          <w:rFonts w:ascii="ＭＳ 明朝" w:eastAsia="ＭＳ 明朝" w:cs="ＭＳ 明朝"/>
          <w:noProof/>
          <w:spacing w:val="10"/>
          <w:kern w:val="0"/>
          <w:sz w:val="22"/>
          <w:lang w:val="ja-JP"/>
        </w:rPr>
        <w:drawing>
          <wp:inline distT="0" distB="0" distL="0" distR="0">
            <wp:extent cx="6105525" cy="86677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5525" cy="8667750"/>
                    </a:xfrm>
                    <a:prstGeom prst="rect">
                      <a:avLst/>
                    </a:prstGeom>
                    <a:noFill/>
                    <a:ln>
                      <a:noFill/>
                    </a:ln>
                  </pic:spPr>
                </pic:pic>
              </a:graphicData>
            </a:graphic>
          </wp:inline>
        </w:drawing>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様式第３号</w:t>
      </w:r>
      <w:r w:rsidRPr="00220BF4">
        <w:rPr>
          <w:rFonts w:ascii="ＭＳ 明朝" w:eastAsia="ＭＳ 明朝" w:cs="ＭＳ 明朝" w:hint="eastAsia"/>
          <w:spacing w:val="10"/>
          <w:kern w:val="0"/>
          <w:sz w:val="22"/>
          <w:lang w:val="ja-JP"/>
        </w:rPr>
        <w:t>（第４条関係）</w:t>
      </w:r>
    </w:p>
    <w:p w:rsidR="001E5116" w:rsidRPr="00220BF4" w:rsidRDefault="0023567F">
      <w:pPr>
        <w:autoSpaceDE w:val="0"/>
        <w:autoSpaceDN w:val="0"/>
        <w:adjustRightInd w:val="0"/>
        <w:jc w:val="left"/>
        <w:rPr>
          <w:rFonts w:ascii="ＭＳ 明朝" w:eastAsia="ＭＳ 明朝" w:cs="ＭＳ 明朝"/>
          <w:spacing w:val="10"/>
          <w:kern w:val="0"/>
          <w:sz w:val="22"/>
          <w:lang w:val="ja-JP"/>
        </w:rPr>
      </w:pPr>
      <w:r w:rsidRPr="00220BF4">
        <w:rPr>
          <w:rFonts w:ascii="ＭＳ 明朝" w:eastAsia="ＭＳ 明朝" w:cs="ＭＳ 明朝"/>
          <w:noProof/>
          <w:spacing w:val="10"/>
          <w:kern w:val="0"/>
          <w:sz w:val="22"/>
          <w:lang w:val="ja-JP"/>
        </w:rPr>
        <w:drawing>
          <wp:inline distT="0" distB="0" distL="0" distR="0">
            <wp:extent cx="6048375" cy="87534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375" cy="8753475"/>
                    </a:xfrm>
                    <a:prstGeom prst="rect">
                      <a:avLst/>
                    </a:prstGeom>
                    <a:noFill/>
                    <a:ln>
                      <a:noFill/>
                    </a:ln>
                  </pic:spPr>
                </pic:pic>
              </a:graphicData>
            </a:graphic>
          </wp:inline>
        </w:drawing>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様式第４号</w:t>
      </w:r>
      <w:r w:rsidRPr="00220BF4">
        <w:rPr>
          <w:rFonts w:ascii="ＭＳ 明朝" w:eastAsia="ＭＳ 明朝" w:cs="ＭＳ 明朝" w:hint="eastAsia"/>
          <w:spacing w:val="10"/>
          <w:kern w:val="0"/>
          <w:sz w:val="22"/>
          <w:lang w:val="ja-JP"/>
        </w:rPr>
        <w:t>（第５条関係）</w:t>
      </w:r>
    </w:p>
    <w:p w:rsidR="001E5116" w:rsidRPr="00220BF4" w:rsidRDefault="0023567F">
      <w:pPr>
        <w:autoSpaceDE w:val="0"/>
        <w:autoSpaceDN w:val="0"/>
        <w:adjustRightInd w:val="0"/>
        <w:jc w:val="left"/>
        <w:rPr>
          <w:rFonts w:ascii="ＭＳ 明朝" w:eastAsia="ＭＳ 明朝" w:cs="ＭＳ 明朝"/>
          <w:spacing w:val="10"/>
          <w:kern w:val="0"/>
          <w:sz w:val="22"/>
          <w:lang w:val="ja-JP"/>
        </w:rPr>
      </w:pPr>
      <w:r w:rsidRPr="00220BF4">
        <w:rPr>
          <w:rFonts w:ascii="ＭＳ 明朝" w:eastAsia="ＭＳ 明朝" w:cs="ＭＳ 明朝"/>
          <w:noProof/>
          <w:spacing w:val="10"/>
          <w:kern w:val="0"/>
          <w:sz w:val="22"/>
          <w:lang w:val="ja-JP"/>
        </w:rPr>
        <w:drawing>
          <wp:inline distT="0" distB="0" distL="0" distR="0">
            <wp:extent cx="6105525" cy="81343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8134350"/>
                    </a:xfrm>
                    <a:prstGeom prst="rect">
                      <a:avLst/>
                    </a:prstGeom>
                    <a:noFill/>
                    <a:ln>
                      <a:noFill/>
                    </a:ln>
                  </pic:spPr>
                </pic:pic>
              </a:graphicData>
            </a:graphic>
          </wp:inline>
        </w:drawing>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様式第５号</w:t>
      </w:r>
      <w:r w:rsidRPr="00220BF4">
        <w:rPr>
          <w:rFonts w:ascii="ＭＳ 明朝" w:eastAsia="ＭＳ 明朝" w:cs="ＭＳ 明朝" w:hint="eastAsia"/>
          <w:spacing w:val="10"/>
          <w:kern w:val="0"/>
          <w:sz w:val="22"/>
          <w:lang w:val="ja-JP"/>
        </w:rPr>
        <w:t>（第６条関係）</w:t>
      </w:r>
    </w:p>
    <w:p w:rsidR="001E5116" w:rsidRPr="00220BF4" w:rsidRDefault="0023567F">
      <w:pPr>
        <w:autoSpaceDE w:val="0"/>
        <w:autoSpaceDN w:val="0"/>
        <w:adjustRightInd w:val="0"/>
        <w:jc w:val="left"/>
        <w:rPr>
          <w:rFonts w:ascii="ＭＳ 明朝" w:eastAsia="ＭＳ 明朝" w:cs="ＭＳ 明朝"/>
          <w:spacing w:val="10"/>
          <w:kern w:val="0"/>
          <w:sz w:val="22"/>
          <w:lang w:val="ja-JP"/>
        </w:rPr>
      </w:pPr>
      <w:r w:rsidRPr="00220BF4">
        <w:rPr>
          <w:rFonts w:ascii="ＭＳ 明朝" w:eastAsia="ＭＳ 明朝" w:cs="ＭＳ 明朝"/>
          <w:noProof/>
          <w:spacing w:val="10"/>
          <w:kern w:val="0"/>
          <w:sz w:val="22"/>
          <w:lang w:val="ja-JP"/>
        </w:rPr>
        <w:drawing>
          <wp:inline distT="0" distB="0" distL="0" distR="0">
            <wp:extent cx="6105525" cy="847725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525" cy="8477250"/>
                    </a:xfrm>
                    <a:prstGeom prst="rect">
                      <a:avLst/>
                    </a:prstGeom>
                    <a:noFill/>
                    <a:ln>
                      <a:noFill/>
                    </a:ln>
                  </pic:spPr>
                </pic:pic>
              </a:graphicData>
            </a:graphic>
          </wp:inline>
        </w:drawing>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様式第６号</w:t>
      </w:r>
      <w:r w:rsidRPr="00220BF4">
        <w:rPr>
          <w:rFonts w:ascii="ＭＳ 明朝" w:eastAsia="ＭＳ 明朝" w:cs="ＭＳ 明朝" w:hint="eastAsia"/>
          <w:spacing w:val="10"/>
          <w:kern w:val="0"/>
          <w:sz w:val="22"/>
          <w:lang w:val="ja-JP"/>
        </w:rPr>
        <w:t>（第６条関係）</w:t>
      </w:r>
    </w:p>
    <w:p w:rsidR="001E5116" w:rsidRPr="00220BF4" w:rsidRDefault="0023567F">
      <w:pPr>
        <w:autoSpaceDE w:val="0"/>
        <w:autoSpaceDN w:val="0"/>
        <w:adjustRightInd w:val="0"/>
        <w:jc w:val="left"/>
        <w:rPr>
          <w:rFonts w:ascii="ＭＳ 明朝" w:eastAsia="ＭＳ 明朝" w:cs="ＭＳ 明朝"/>
          <w:spacing w:val="10"/>
          <w:kern w:val="0"/>
          <w:sz w:val="22"/>
          <w:lang w:val="ja-JP"/>
        </w:rPr>
      </w:pPr>
      <w:r w:rsidRPr="00220BF4">
        <w:rPr>
          <w:rFonts w:ascii="ＭＳ 明朝" w:eastAsia="ＭＳ 明朝" w:cs="ＭＳ 明朝"/>
          <w:noProof/>
          <w:spacing w:val="10"/>
          <w:kern w:val="0"/>
          <w:sz w:val="22"/>
          <w:lang w:val="ja-JP"/>
        </w:rPr>
        <w:drawing>
          <wp:inline distT="0" distB="0" distL="0" distR="0">
            <wp:extent cx="6105525" cy="66675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5525" cy="6667500"/>
                    </a:xfrm>
                    <a:prstGeom prst="rect">
                      <a:avLst/>
                    </a:prstGeom>
                    <a:noFill/>
                    <a:ln>
                      <a:noFill/>
                    </a:ln>
                  </pic:spPr>
                </pic:pic>
              </a:graphicData>
            </a:graphic>
          </wp:inline>
        </w:drawing>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様式第７号</w:t>
      </w:r>
      <w:r w:rsidRPr="00220BF4">
        <w:rPr>
          <w:rFonts w:ascii="ＭＳ 明朝" w:eastAsia="ＭＳ 明朝" w:cs="ＭＳ 明朝" w:hint="eastAsia"/>
          <w:spacing w:val="10"/>
          <w:kern w:val="0"/>
          <w:sz w:val="22"/>
          <w:lang w:val="ja-JP"/>
        </w:rPr>
        <w:t>（第６条関係）</w:t>
      </w:r>
    </w:p>
    <w:p w:rsidR="001E5116" w:rsidRPr="00220BF4" w:rsidRDefault="0023567F">
      <w:pPr>
        <w:autoSpaceDE w:val="0"/>
        <w:autoSpaceDN w:val="0"/>
        <w:adjustRightInd w:val="0"/>
        <w:jc w:val="left"/>
        <w:rPr>
          <w:rFonts w:ascii="ＭＳ 明朝" w:eastAsia="ＭＳ 明朝" w:cs="ＭＳ 明朝"/>
          <w:spacing w:val="10"/>
          <w:kern w:val="0"/>
          <w:sz w:val="22"/>
          <w:lang w:val="ja-JP"/>
        </w:rPr>
      </w:pPr>
      <w:r w:rsidRPr="00220BF4">
        <w:rPr>
          <w:rFonts w:ascii="ＭＳ 明朝" w:eastAsia="ＭＳ 明朝" w:cs="ＭＳ 明朝"/>
          <w:noProof/>
          <w:spacing w:val="10"/>
          <w:kern w:val="0"/>
          <w:sz w:val="22"/>
          <w:lang w:val="ja-JP"/>
        </w:rPr>
        <w:drawing>
          <wp:inline distT="0" distB="0" distL="0" distR="0">
            <wp:extent cx="6086475" cy="875347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6475" cy="8753475"/>
                    </a:xfrm>
                    <a:prstGeom prst="rect">
                      <a:avLst/>
                    </a:prstGeom>
                    <a:noFill/>
                    <a:ln>
                      <a:noFill/>
                    </a:ln>
                  </pic:spPr>
                </pic:pic>
              </a:graphicData>
            </a:graphic>
          </wp:inline>
        </w:drawing>
      </w:r>
    </w:p>
    <w:p w:rsidR="001E5116" w:rsidRPr="00220BF4"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様式第８号</w:t>
      </w:r>
      <w:r w:rsidRPr="00220BF4">
        <w:rPr>
          <w:rFonts w:ascii="ＭＳ 明朝" w:eastAsia="ＭＳ 明朝" w:cs="ＭＳ 明朝" w:hint="eastAsia"/>
          <w:spacing w:val="10"/>
          <w:kern w:val="0"/>
          <w:sz w:val="22"/>
          <w:lang w:val="ja-JP"/>
        </w:rPr>
        <w:t>（第</w:t>
      </w: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条関係）</w:t>
      </w:r>
    </w:p>
    <w:p w:rsidR="001E5116" w:rsidRPr="00220BF4" w:rsidRDefault="0023567F">
      <w:pPr>
        <w:autoSpaceDE w:val="0"/>
        <w:autoSpaceDN w:val="0"/>
        <w:adjustRightInd w:val="0"/>
        <w:jc w:val="left"/>
        <w:rPr>
          <w:rFonts w:ascii="ＭＳ 明朝" w:eastAsia="ＭＳ 明朝" w:cs="ＭＳ 明朝"/>
          <w:spacing w:val="10"/>
          <w:kern w:val="0"/>
          <w:sz w:val="22"/>
          <w:lang w:val="ja-JP"/>
        </w:rPr>
      </w:pPr>
      <w:r w:rsidRPr="00220BF4">
        <w:rPr>
          <w:rFonts w:ascii="ＭＳ 明朝" w:eastAsia="ＭＳ 明朝" w:cs="ＭＳ 明朝"/>
          <w:noProof/>
          <w:spacing w:val="10"/>
          <w:kern w:val="0"/>
          <w:sz w:val="22"/>
          <w:lang w:val="ja-JP"/>
        </w:rPr>
        <w:drawing>
          <wp:inline distT="0" distB="0" distL="0" distR="0">
            <wp:extent cx="6000750" cy="875347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0750" cy="8753475"/>
                    </a:xfrm>
                    <a:prstGeom prst="rect">
                      <a:avLst/>
                    </a:prstGeom>
                    <a:noFill/>
                    <a:ln>
                      <a:noFill/>
                    </a:ln>
                  </pic:spPr>
                </pic:pic>
              </a:graphicData>
            </a:graphic>
          </wp:inline>
        </w:drawing>
      </w:r>
    </w:p>
    <w:p w:rsidR="001E5116" w:rsidRDefault="001E5116">
      <w:pPr>
        <w:keepNext/>
        <w:autoSpaceDE w:val="0"/>
        <w:autoSpaceDN w:val="0"/>
        <w:adjustRightInd w:val="0"/>
        <w:spacing w:line="363" w:lineRule="atLeast"/>
        <w:rPr>
          <w:rFonts w:ascii="ＭＳ 明朝" w:eastAsia="ＭＳ 明朝" w:cs="ＭＳ 明朝"/>
          <w:spacing w:val="10"/>
          <w:kern w:val="0"/>
          <w:sz w:val="22"/>
          <w:lang w:val="ja-JP"/>
        </w:rPr>
      </w:pPr>
      <w:r w:rsidRPr="00220BF4">
        <w:rPr>
          <w:rFonts w:ascii="ＭＳ ゴシック" w:eastAsia="ＭＳ ゴシック" w:cs="ＭＳ ゴシック" w:hint="eastAsia"/>
          <w:spacing w:val="10"/>
          <w:kern w:val="0"/>
          <w:sz w:val="22"/>
          <w:lang w:val="ja-JP"/>
        </w:rPr>
        <w:lastRenderedPageBreak/>
        <w:t>様式第９号</w:t>
      </w:r>
      <w:r w:rsidRPr="00220BF4">
        <w:rPr>
          <w:rFonts w:ascii="ＭＳ 明朝" w:eastAsia="ＭＳ 明朝" w:cs="ＭＳ 明朝" w:hint="eastAsia"/>
          <w:spacing w:val="10"/>
          <w:kern w:val="0"/>
          <w:sz w:val="22"/>
          <w:lang w:val="ja-JP"/>
        </w:rPr>
        <w:t>（第</w:t>
      </w:r>
      <w:r w:rsidRPr="00220BF4">
        <w:rPr>
          <w:rFonts w:ascii="ＭＳ 明朝" w:eastAsia="ＭＳ 明朝" w:cs="ＭＳ 明朝"/>
          <w:spacing w:val="10"/>
          <w:kern w:val="0"/>
          <w:sz w:val="22"/>
          <w:lang w:val="ja-JP"/>
        </w:rPr>
        <w:t>10</w:t>
      </w:r>
      <w:r w:rsidRPr="00220BF4">
        <w:rPr>
          <w:rFonts w:ascii="ＭＳ 明朝" w:eastAsia="ＭＳ 明朝" w:cs="ＭＳ 明朝" w:hint="eastAsia"/>
          <w:spacing w:val="10"/>
          <w:kern w:val="0"/>
          <w:sz w:val="22"/>
          <w:lang w:val="ja-JP"/>
        </w:rPr>
        <w:t>条関係）</w:t>
      </w:r>
    </w:p>
    <w:p w:rsidR="001E5116" w:rsidRDefault="0023567F">
      <w:pPr>
        <w:autoSpaceDE w:val="0"/>
        <w:autoSpaceDN w:val="0"/>
        <w:adjustRightInd w:val="0"/>
        <w:jc w:val="left"/>
        <w:rPr>
          <w:rFonts w:ascii="ＭＳ 明朝" w:eastAsia="ＭＳ 明朝" w:cs="ＭＳ 明朝"/>
          <w:spacing w:val="10"/>
          <w:kern w:val="0"/>
          <w:sz w:val="22"/>
          <w:lang w:val="ja-JP"/>
        </w:rPr>
      </w:pPr>
      <w:r>
        <w:rPr>
          <w:rFonts w:ascii="ＭＳ 明朝" w:eastAsia="ＭＳ 明朝" w:cs="ＭＳ 明朝"/>
          <w:noProof/>
          <w:spacing w:val="10"/>
          <w:kern w:val="0"/>
          <w:sz w:val="22"/>
          <w:lang w:val="ja-JP"/>
        </w:rPr>
        <w:drawing>
          <wp:inline distT="0" distB="0" distL="0" distR="0">
            <wp:extent cx="6105525" cy="772477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5525" cy="7724775"/>
                    </a:xfrm>
                    <a:prstGeom prst="rect">
                      <a:avLst/>
                    </a:prstGeom>
                    <a:noFill/>
                    <a:ln>
                      <a:noFill/>
                    </a:ln>
                  </pic:spPr>
                </pic:pic>
              </a:graphicData>
            </a:graphic>
          </wp:inline>
        </w:drawing>
      </w:r>
    </w:p>
    <w:sectPr w:rsidR="001E5116">
      <w:pgSz w:w="11906" w:h="16838"/>
      <w:pgMar w:top="1140" w:right="1140" w:bottom="1140" w:left="11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116" w:rsidRDefault="001E5116" w:rsidP="003E4D6D">
      <w:r>
        <w:separator/>
      </w:r>
    </w:p>
  </w:endnote>
  <w:endnote w:type="continuationSeparator" w:id="0">
    <w:p w:rsidR="001E5116" w:rsidRDefault="001E5116" w:rsidP="003E4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116" w:rsidRDefault="001E5116" w:rsidP="003E4D6D">
      <w:r>
        <w:separator/>
      </w:r>
    </w:p>
  </w:footnote>
  <w:footnote w:type="continuationSeparator" w:id="0">
    <w:p w:rsidR="001E5116" w:rsidRDefault="001E5116" w:rsidP="003E4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6D"/>
    <w:rsid w:val="001E5116"/>
    <w:rsid w:val="00220BF4"/>
    <w:rsid w:val="0023567F"/>
    <w:rsid w:val="003E4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EBE1CE0-8A0B-43F4-9537-D981F377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4D6D"/>
    <w:pPr>
      <w:tabs>
        <w:tab w:val="center" w:pos="4252"/>
        <w:tab w:val="right" w:pos="8504"/>
      </w:tabs>
      <w:snapToGrid w:val="0"/>
    </w:pPr>
  </w:style>
  <w:style w:type="character" w:customStyle="1" w:styleId="a4">
    <w:name w:val="ヘッダー (文字)"/>
    <w:basedOn w:val="a0"/>
    <w:link w:val="a3"/>
    <w:uiPriority w:val="99"/>
    <w:rsid w:val="003E4D6D"/>
    <w:rPr>
      <w:rFonts w:cs="Times New Roman"/>
    </w:rPr>
  </w:style>
  <w:style w:type="paragraph" w:styleId="a5">
    <w:name w:val="footer"/>
    <w:basedOn w:val="a"/>
    <w:link w:val="a6"/>
    <w:uiPriority w:val="99"/>
    <w:unhideWhenUsed/>
    <w:rsid w:val="003E4D6D"/>
    <w:pPr>
      <w:tabs>
        <w:tab w:val="center" w:pos="4252"/>
        <w:tab w:val="right" w:pos="8504"/>
      </w:tabs>
      <w:snapToGrid w:val="0"/>
    </w:pPr>
  </w:style>
  <w:style w:type="character" w:customStyle="1" w:styleId="a6">
    <w:name w:val="フッター (文字)"/>
    <w:basedOn w:val="a0"/>
    <w:link w:val="a5"/>
    <w:uiPriority w:val="99"/>
    <w:rsid w:val="003E4D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1738</Words>
  <Characters>9909</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大隈　裕子</dc:creator>
  <cp:keywords/>
  <dc:description/>
  <cp:lastModifiedBy>大隈　裕子</cp:lastModifiedBy>
  <cp:revision>2</cp:revision>
  <dcterms:created xsi:type="dcterms:W3CDTF">2026-07-22T02:37:00Z</dcterms:created>
  <dcterms:modified xsi:type="dcterms:W3CDTF">2026-07-22T02:37:00Z</dcterms:modified>
</cp:coreProperties>
</file>