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1C" w:rsidRDefault="003A551C" w:rsidP="003A551C">
      <w:pPr>
        <w:jc w:val="center"/>
        <w:rPr>
          <w:rFonts w:ascii="ＭＳ Ｐゴシック" w:eastAsia="ＭＳ Ｐゴシック" w:hAnsi="ＭＳ Ｐゴシック"/>
          <w:sz w:val="24"/>
          <w:szCs w:val="24"/>
        </w:rPr>
      </w:pPr>
      <w:r w:rsidRPr="000421DD">
        <w:rPr>
          <w:rFonts w:ascii="ＭＳ Ｐゴシック" w:eastAsia="ＭＳ Ｐゴシック" w:hAnsi="ＭＳ Ｐゴシック" w:hint="eastAsia"/>
          <w:sz w:val="24"/>
          <w:szCs w:val="24"/>
        </w:rPr>
        <w:t>特定事業所集中減算に係るQ&amp;A（岩国市版）</w:t>
      </w:r>
    </w:p>
    <w:p w:rsidR="00487763" w:rsidRDefault="00487763" w:rsidP="00AB3E97">
      <w:pPr>
        <w:ind w:right="892"/>
        <w:jc w:val="right"/>
        <w:rPr>
          <w:rFonts w:asciiTheme="minorEastAsia" w:hAnsiTheme="minorEastAsia"/>
          <w:sz w:val="22"/>
        </w:rPr>
      </w:pPr>
    </w:p>
    <w:p w:rsidR="00D51D43" w:rsidRPr="00D51D43" w:rsidRDefault="00D51D43" w:rsidP="00AB3E97">
      <w:pPr>
        <w:ind w:right="892"/>
        <w:jc w:val="right"/>
        <w:rPr>
          <w:rFonts w:asciiTheme="minorEastAsia" w:hAnsiTheme="minorEastAsia"/>
          <w:sz w:val="22"/>
        </w:rPr>
      </w:pPr>
    </w:p>
    <w:tbl>
      <w:tblPr>
        <w:tblStyle w:val="a3"/>
        <w:tblW w:w="8897" w:type="dxa"/>
        <w:tblLook w:val="04A0" w:firstRow="1" w:lastRow="0" w:firstColumn="1" w:lastColumn="0" w:noHBand="0" w:noVBand="1"/>
      </w:tblPr>
      <w:tblGrid>
        <w:gridCol w:w="534"/>
        <w:gridCol w:w="3402"/>
        <w:gridCol w:w="4961"/>
      </w:tblGrid>
      <w:tr w:rsidR="003A551C" w:rsidRPr="00FA11CE" w:rsidTr="0093639E">
        <w:trPr>
          <w:trHeight w:val="406"/>
        </w:trPr>
        <w:tc>
          <w:tcPr>
            <w:tcW w:w="534" w:type="dxa"/>
          </w:tcPr>
          <w:p w:rsidR="003A551C" w:rsidRPr="00FA11CE" w:rsidRDefault="003A551C" w:rsidP="00955B2F">
            <w:pPr>
              <w:spacing w:line="360" w:lineRule="auto"/>
              <w:jc w:val="center"/>
              <w:rPr>
                <w:rFonts w:asciiTheme="minorEastAsia" w:hAnsiTheme="minorEastAsia"/>
                <w:sz w:val="20"/>
                <w:szCs w:val="20"/>
              </w:rPr>
            </w:pPr>
            <w:r w:rsidRPr="00FA11CE">
              <w:rPr>
                <w:rFonts w:asciiTheme="minorEastAsia" w:hAnsiTheme="minorEastAsia" w:hint="eastAsia"/>
                <w:sz w:val="20"/>
                <w:szCs w:val="20"/>
              </w:rPr>
              <w:t>№</w:t>
            </w:r>
          </w:p>
        </w:tc>
        <w:tc>
          <w:tcPr>
            <w:tcW w:w="3402" w:type="dxa"/>
          </w:tcPr>
          <w:p w:rsidR="003A551C" w:rsidRPr="00FA11CE" w:rsidRDefault="003A551C" w:rsidP="00955B2F">
            <w:pPr>
              <w:spacing w:line="360" w:lineRule="auto"/>
              <w:jc w:val="center"/>
              <w:rPr>
                <w:rFonts w:asciiTheme="minorEastAsia" w:hAnsiTheme="minorEastAsia"/>
                <w:sz w:val="20"/>
                <w:szCs w:val="20"/>
              </w:rPr>
            </w:pPr>
            <w:r w:rsidRPr="00FA11CE">
              <w:rPr>
                <w:rFonts w:asciiTheme="minorEastAsia" w:hAnsiTheme="minorEastAsia" w:hint="eastAsia"/>
                <w:sz w:val="20"/>
                <w:szCs w:val="20"/>
              </w:rPr>
              <w:t>質問</w:t>
            </w:r>
          </w:p>
        </w:tc>
        <w:tc>
          <w:tcPr>
            <w:tcW w:w="4961" w:type="dxa"/>
          </w:tcPr>
          <w:p w:rsidR="003A551C" w:rsidRPr="00FA11CE" w:rsidRDefault="003A551C" w:rsidP="00955B2F">
            <w:pPr>
              <w:spacing w:line="360" w:lineRule="auto"/>
              <w:jc w:val="center"/>
              <w:rPr>
                <w:rFonts w:asciiTheme="minorEastAsia" w:hAnsiTheme="minorEastAsia"/>
                <w:sz w:val="20"/>
                <w:szCs w:val="20"/>
              </w:rPr>
            </w:pPr>
            <w:r w:rsidRPr="00FA11CE">
              <w:rPr>
                <w:rFonts w:asciiTheme="minorEastAsia" w:hAnsiTheme="minorEastAsia" w:hint="eastAsia"/>
                <w:sz w:val="20"/>
                <w:szCs w:val="20"/>
              </w:rPr>
              <w:t>回答</w:t>
            </w:r>
          </w:p>
        </w:tc>
      </w:tr>
      <w:tr w:rsidR="003A551C" w:rsidRPr="00FA11CE" w:rsidTr="00056215">
        <w:trPr>
          <w:trHeight w:val="748"/>
        </w:trPr>
        <w:tc>
          <w:tcPr>
            <w:tcW w:w="534" w:type="dxa"/>
          </w:tcPr>
          <w:p w:rsidR="003A551C" w:rsidRPr="00FA11CE" w:rsidRDefault="008A731E" w:rsidP="008A731E">
            <w:pPr>
              <w:spacing w:line="20" w:lineRule="atLeast"/>
              <w:jc w:val="center"/>
              <w:rPr>
                <w:rFonts w:asciiTheme="minorEastAsia" w:hAnsiTheme="minorEastAsia"/>
                <w:sz w:val="20"/>
                <w:szCs w:val="20"/>
              </w:rPr>
            </w:pPr>
            <w:r w:rsidRPr="00FA11CE">
              <w:rPr>
                <w:rFonts w:asciiTheme="minorEastAsia" w:hAnsiTheme="minorEastAsia" w:hint="eastAsia"/>
                <w:sz w:val="20"/>
                <w:szCs w:val="20"/>
              </w:rPr>
              <w:t>１</w:t>
            </w:r>
          </w:p>
        </w:tc>
        <w:tc>
          <w:tcPr>
            <w:tcW w:w="3402" w:type="dxa"/>
          </w:tcPr>
          <w:p w:rsidR="003A551C" w:rsidRPr="00FA11CE" w:rsidRDefault="00A43597" w:rsidP="008A731E">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要支援の</w:t>
            </w:r>
            <w:r w:rsidR="00A127B1" w:rsidRPr="00FA11CE">
              <w:rPr>
                <w:rFonts w:asciiTheme="minorEastAsia" w:hAnsiTheme="minorEastAsia" w:hint="eastAsia"/>
                <w:sz w:val="20"/>
                <w:szCs w:val="20"/>
              </w:rPr>
              <w:t>居宅サービス計画</w:t>
            </w:r>
            <w:r w:rsidRPr="00FA11CE">
              <w:rPr>
                <w:rFonts w:asciiTheme="minorEastAsia" w:hAnsiTheme="minorEastAsia" w:hint="eastAsia"/>
                <w:sz w:val="20"/>
                <w:szCs w:val="20"/>
              </w:rPr>
              <w:t>は、件数に含むのか。</w:t>
            </w:r>
          </w:p>
        </w:tc>
        <w:tc>
          <w:tcPr>
            <w:tcW w:w="4961" w:type="dxa"/>
          </w:tcPr>
          <w:p w:rsidR="003A551C" w:rsidRPr="00FA11CE" w:rsidRDefault="00A43597" w:rsidP="008A731E">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w:t>
            </w:r>
            <w:r w:rsidR="008A731E" w:rsidRPr="00FA11CE">
              <w:rPr>
                <w:rFonts w:asciiTheme="minorEastAsia" w:hAnsiTheme="minorEastAsia" w:hint="eastAsia"/>
                <w:sz w:val="20"/>
                <w:szCs w:val="20"/>
              </w:rPr>
              <w:t>件数に</w:t>
            </w:r>
            <w:r w:rsidRPr="00FA11CE">
              <w:rPr>
                <w:rFonts w:asciiTheme="minorEastAsia" w:hAnsiTheme="minorEastAsia" w:hint="eastAsia"/>
                <w:sz w:val="20"/>
                <w:szCs w:val="20"/>
              </w:rPr>
              <w:t>含みません</w:t>
            </w:r>
            <w:r w:rsidR="00487763" w:rsidRPr="00FA11CE">
              <w:rPr>
                <w:rFonts w:asciiTheme="minorEastAsia" w:hAnsiTheme="minorEastAsia" w:hint="eastAsia"/>
                <w:sz w:val="20"/>
                <w:szCs w:val="20"/>
              </w:rPr>
              <w:t>。</w:t>
            </w:r>
          </w:p>
        </w:tc>
      </w:tr>
      <w:tr w:rsidR="003A551C" w:rsidRPr="00FA11CE" w:rsidTr="00A43597">
        <w:tc>
          <w:tcPr>
            <w:tcW w:w="534" w:type="dxa"/>
          </w:tcPr>
          <w:p w:rsidR="003A551C"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２</w:t>
            </w:r>
          </w:p>
        </w:tc>
        <w:tc>
          <w:tcPr>
            <w:tcW w:w="3402" w:type="dxa"/>
          </w:tcPr>
          <w:p w:rsidR="003A551C" w:rsidRPr="00FA11CE" w:rsidRDefault="00A43597"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訪問介護のサービスの一種である通院等乗降介助は件数に含むのか。</w:t>
            </w:r>
          </w:p>
        </w:tc>
        <w:tc>
          <w:tcPr>
            <w:tcW w:w="4961" w:type="dxa"/>
          </w:tcPr>
          <w:p w:rsidR="00A43597" w:rsidRPr="00FA11CE" w:rsidRDefault="00A43597" w:rsidP="008A731E">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件数に含みます。</w:t>
            </w:r>
          </w:p>
        </w:tc>
      </w:tr>
      <w:tr w:rsidR="003A551C" w:rsidRPr="00FA11CE" w:rsidTr="00AE4CB6">
        <w:trPr>
          <w:trHeight w:val="844"/>
        </w:trPr>
        <w:tc>
          <w:tcPr>
            <w:tcW w:w="534" w:type="dxa"/>
          </w:tcPr>
          <w:p w:rsidR="003A551C"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３</w:t>
            </w:r>
          </w:p>
        </w:tc>
        <w:tc>
          <w:tcPr>
            <w:tcW w:w="3402" w:type="dxa"/>
          </w:tcPr>
          <w:p w:rsidR="003A551C" w:rsidRPr="00FA11CE" w:rsidRDefault="00A43597"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計画のみで実際の利用がなかった場合でも件数に含むのか。</w:t>
            </w:r>
          </w:p>
        </w:tc>
        <w:tc>
          <w:tcPr>
            <w:tcW w:w="4961" w:type="dxa"/>
          </w:tcPr>
          <w:p w:rsidR="003A551C" w:rsidRPr="00FA11CE" w:rsidRDefault="00A43597"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件数に含みません。</w:t>
            </w:r>
          </w:p>
          <w:p w:rsidR="00A43597" w:rsidRPr="00FA11CE" w:rsidRDefault="00A43597"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（紹介率最高法人の占める割合を出す計算の対象</w:t>
            </w:r>
            <w:r w:rsidR="00056215" w:rsidRPr="00FA11CE">
              <w:rPr>
                <w:rFonts w:asciiTheme="minorEastAsia" w:hAnsiTheme="minorEastAsia" w:hint="eastAsia"/>
                <w:sz w:val="20"/>
                <w:szCs w:val="20"/>
              </w:rPr>
              <w:t>外</w:t>
            </w:r>
            <w:r w:rsidRPr="00FA11CE">
              <w:rPr>
                <w:rFonts w:asciiTheme="minorEastAsia" w:hAnsiTheme="minorEastAsia" w:hint="eastAsia"/>
                <w:sz w:val="20"/>
                <w:szCs w:val="20"/>
              </w:rPr>
              <w:t>とし、分母ともに計上しません。）</w:t>
            </w:r>
          </w:p>
        </w:tc>
      </w:tr>
      <w:tr w:rsidR="003A551C" w:rsidRPr="00FA11CE" w:rsidTr="00A43597">
        <w:trPr>
          <w:trHeight w:val="1104"/>
        </w:trPr>
        <w:tc>
          <w:tcPr>
            <w:tcW w:w="534" w:type="dxa"/>
          </w:tcPr>
          <w:p w:rsidR="003A551C"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４</w:t>
            </w:r>
          </w:p>
        </w:tc>
        <w:tc>
          <w:tcPr>
            <w:tcW w:w="3402" w:type="dxa"/>
          </w:tcPr>
          <w:p w:rsidR="003A551C" w:rsidRPr="00FA11CE" w:rsidRDefault="00796F99" w:rsidP="008A731E">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給付管理が月遅れとなった利用者の居宅サービス計画については、</w:t>
            </w:r>
            <w:r w:rsidR="008A731E" w:rsidRPr="00FA11CE">
              <w:rPr>
                <w:rFonts w:asciiTheme="minorEastAsia" w:hAnsiTheme="minorEastAsia" w:hint="eastAsia"/>
                <w:sz w:val="20"/>
                <w:szCs w:val="20"/>
              </w:rPr>
              <w:t>サービスを提供した月と給付管理を行った月のどちらで</w:t>
            </w:r>
            <w:r w:rsidRPr="00FA11CE">
              <w:rPr>
                <w:rFonts w:asciiTheme="minorEastAsia" w:hAnsiTheme="minorEastAsia" w:hint="eastAsia"/>
                <w:sz w:val="20"/>
                <w:szCs w:val="20"/>
              </w:rPr>
              <w:t>算定すればよいのか。</w:t>
            </w:r>
          </w:p>
        </w:tc>
        <w:tc>
          <w:tcPr>
            <w:tcW w:w="4961" w:type="dxa"/>
          </w:tcPr>
          <w:p w:rsidR="003A551C" w:rsidRPr="00FA11CE" w:rsidRDefault="00796F99"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サービス提供を行った月に算定してください。</w:t>
            </w:r>
          </w:p>
          <w:p w:rsidR="008A731E" w:rsidRDefault="00796F99" w:rsidP="008A731E">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w:t>
            </w:r>
            <w:r w:rsidR="008629D7">
              <w:rPr>
                <w:rFonts w:asciiTheme="minorEastAsia" w:hAnsiTheme="minorEastAsia" w:hint="eastAsia"/>
                <w:sz w:val="20"/>
                <w:szCs w:val="20"/>
              </w:rPr>
              <w:t xml:space="preserve">　例）サービス利用５月、給付管理８月の場合</w:t>
            </w:r>
          </w:p>
          <w:p w:rsidR="008629D7" w:rsidRPr="00FA11CE" w:rsidRDefault="008629D7" w:rsidP="008A731E">
            <w:pPr>
              <w:spacing w:line="20" w:lineRule="atLeast"/>
              <w:rPr>
                <w:rFonts w:asciiTheme="minorEastAsia" w:hAnsiTheme="minorEastAsia"/>
                <w:sz w:val="20"/>
                <w:szCs w:val="20"/>
              </w:rPr>
            </w:pPr>
            <w:r>
              <w:rPr>
                <w:rFonts w:asciiTheme="minorEastAsia" w:hAnsiTheme="minorEastAsia" w:hint="eastAsia"/>
                <w:sz w:val="20"/>
                <w:szCs w:val="20"/>
              </w:rPr>
              <w:t xml:space="preserve">　　　　　　　⇒５月で算定</w:t>
            </w:r>
          </w:p>
          <w:p w:rsidR="00796F99" w:rsidRPr="008629D7" w:rsidRDefault="00796F99" w:rsidP="00AE4CB6">
            <w:pPr>
              <w:spacing w:line="20" w:lineRule="atLeast"/>
              <w:rPr>
                <w:rFonts w:asciiTheme="minorEastAsia" w:hAnsiTheme="minorEastAsia"/>
                <w:sz w:val="20"/>
                <w:szCs w:val="20"/>
              </w:rPr>
            </w:pPr>
          </w:p>
        </w:tc>
      </w:tr>
      <w:tr w:rsidR="00A43597" w:rsidRPr="00FA11CE" w:rsidTr="00A43597">
        <w:trPr>
          <w:trHeight w:val="240"/>
        </w:trPr>
        <w:tc>
          <w:tcPr>
            <w:tcW w:w="534" w:type="dxa"/>
          </w:tcPr>
          <w:p w:rsidR="00A43597"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５</w:t>
            </w:r>
          </w:p>
        </w:tc>
        <w:tc>
          <w:tcPr>
            <w:tcW w:w="3402" w:type="dxa"/>
          </w:tcPr>
          <w:p w:rsidR="00A43597" w:rsidRPr="00FA11CE" w:rsidRDefault="00796F99"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特定事業所集中減算の算定に当たって、対象となる「特定事業所」の範囲は、同一法人単位で判断するのか、あるいは、系列法人まで含めるのか。</w:t>
            </w:r>
          </w:p>
        </w:tc>
        <w:tc>
          <w:tcPr>
            <w:tcW w:w="4961" w:type="dxa"/>
          </w:tcPr>
          <w:p w:rsidR="00A43597" w:rsidRPr="00FA11CE" w:rsidRDefault="00796F99"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同一法人格を有する法人単位で判断してください。</w:t>
            </w:r>
          </w:p>
          <w:p w:rsidR="008A731E" w:rsidRPr="00FA11CE" w:rsidRDefault="008A731E"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※平成18年４月改定関係Ｑ＆Ａ</w:t>
            </w:r>
            <w:r w:rsidR="00FA11CE">
              <w:rPr>
                <w:rFonts w:asciiTheme="minorEastAsia" w:hAnsiTheme="minorEastAsia" w:hint="eastAsia"/>
                <w:sz w:val="20"/>
                <w:szCs w:val="20"/>
              </w:rPr>
              <w:t xml:space="preserve">　</w:t>
            </w:r>
            <w:r w:rsidR="00CD2C13" w:rsidRPr="00FA11CE">
              <w:rPr>
                <w:rFonts w:asciiTheme="minorEastAsia" w:hAnsiTheme="minorEastAsia" w:hint="eastAsia"/>
                <w:sz w:val="20"/>
                <w:szCs w:val="20"/>
              </w:rPr>
              <w:t>V</w:t>
            </w:r>
            <w:r w:rsidRPr="00FA11CE">
              <w:rPr>
                <w:rFonts w:asciiTheme="minorEastAsia" w:hAnsiTheme="minorEastAsia" w:hint="eastAsia"/>
                <w:sz w:val="20"/>
                <w:szCs w:val="20"/>
              </w:rPr>
              <w:t>ol.2</w:t>
            </w:r>
            <w:r w:rsidR="00CD2C13" w:rsidRPr="00FA11CE">
              <w:rPr>
                <w:rFonts w:asciiTheme="minorEastAsia" w:hAnsiTheme="minorEastAsia" w:hint="eastAsia"/>
                <w:sz w:val="20"/>
                <w:szCs w:val="20"/>
              </w:rPr>
              <w:t xml:space="preserve">　</w:t>
            </w:r>
            <w:r w:rsidR="00FA11CE">
              <w:rPr>
                <w:rFonts w:asciiTheme="minorEastAsia" w:hAnsiTheme="minorEastAsia" w:hint="eastAsia"/>
                <w:sz w:val="20"/>
                <w:szCs w:val="20"/>
              </w:rPr>
              <w:t>問</w:t>
            </w:r>
            <w:r w:rsidRPr="00FA11CE">
              <w:rPr>
                <w:rFonts w:asciiTheme="minorEastAsia" w:hAnsiTheme="minorEastAsia" w:hint="eastAsia"/>
                <w:sz w:val="20"/>
                <w:szCs w:val="20"/>
              </w:rPr>
              <w:t>34</w:t>
            </w:r>
          </w:p>
          <w:p w:rsidR="008A731E" w:rsidRPr="00FA11CE" w:rsidRDefault="008A731E" w:rsidP="00AE4CB6">
            <w:pPr>
              <w:spacing w:line="20" w:lineRule="atLeast"/>
              <w:rPr>
                <w:rFonts w:asciiTheme="minorEastAsia" w:hAnsiTheme="minorEastAsia"/>
                <w:sz w:val="20"/>
                <w:szCs w:val="20"/>
              </w:rPr>
            </w:pPr>
          </w:p>
        </w:tc>
      </w:tr>
      <w:tr w:rsidR="00A43597" w:rsidRPr="00FA11CE" w:rsidTr="00796F99">
        <w:trPr>
          <w:trHeight w:val="904"/>
        </w:trPr>
        <w:tc>
          <w:tcPr>
            <w:tcW w:w="534" w:type="dxa"/>
          </w:tcPr>
          <w:p w:rsidR="00A43597"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６</w:t>
            </w:r>
          </w:p>
        </w:tc>
        <w:tc>
          <w:tcPr>
            <w:tcW w:w="3402" w:type="dxa"/>
          </w:tcPr>
          <w:p w:rsidR="00A43597" w:rsidRPr="00FA11CE" w:rsidRDefault="00796F99" w:rsidP="005C121F">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１人の利用者に同一サービスを複数事業所位置づけた場合（月の途中でサービス事業所を変更した場合も含む）どのように計算するのか。</w:t>
            </w:r>
          </w:p>
        </w:tc>
        <w:tc>
          <w:tcPr>
            <w:tcW w:w="4961" w:type="dxa"/>
          </w:tcPr>
          <w:p w:rsidR="00A43597" w:rsidRPr="00FA11CE" w:rsidRDefault="00796F99"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法人</w:t>
            </w:r>
            <w:r w:rsidR="00056215" w:rsidRPr="00FA11CE">
              <w:rPr>
                <w:rFonts w:asciiTheme="minorEastAsia" w:hAnsiTheme="minorEastAsia" w:hint="eastAsia"/>
                <w:sz w:val="20"/>
                <w:szCs w:val="20"/>
              </w:rPr>
              <w:t>毎</w:t>
            </w:r>
            <w:r w:rsidRPr="00FA11CE">
              <w:rPr>
                <w:rFonts w:asciiTheme="minorEastAsia" w:hAnsiTheme="minorEastAsia" w:hint="eastAsia"/>
                <w:sz w:val="20"/>
                <w:szCs w:val="20"/>
              </w:rPr>
              <w:t>に1件</w:t>
            </w:r>
            <w:r w:rsidR="008A731E" w:rsidRPr="00FA11CE">
              <w:rPr>
                <w:rFonts w:asciiTheme="minorEastAsia" w:hAnsiTheme="minorEastAsia" w:hint="eastAsia"/>
                <w:sz w:val="20"/>
                <w:szCs w:val="20"/>
              </w:rPr>
              <w:t>ずつ</w:t>
            </w:r>
            <w:r w:rsidRPr="00FA11CE">
              <w:rPr>
                <w:rFonts w:asciiTheme="minorEastAsia" w:hAnsiTheme="minorEastAsia" w:hint="eastAsia"/>
                <w:sz w:val="20"/>
                <w:szCs w:val="20"/>
              </w:rPr>
              <w:t>計上します。紹介率最高法人の占める割合を出す計算については、以下を参考としてください。</w:t>
            </w:r>
          </w:p>
          <w:p w:rsidR="00796F99" w:rsidRPr="00FA11CE" w:rsidRDefault="00796F99" w:rsidP="00AE4CB6">
            <w:pPr>
              <w:pStyle w:val="a4"/>
              <w:numPr>
                <w:ilvl w:val="0"/>
                <w:numId w:val="1"/>
              </w:numPr>
              <w:spacing w:line="20" w:lineRule="atLeast"/>
              <w:ind w:leftChars="0"/>
              <w:rPr>
                <w:rFonts w:asciiTheme="minorEastAsia" w:hAnsiTheme="minorEastAsia"/>
                <w:sz w:val="19"/>
                <w:szCs w:val="19"/>
              </w:rPr>
            </w:pPr>
            <w:r w:rsidRPr="00FA11CE">
              <w:rPr>
                <w:rFonts w:asciiTheme="minorEastAsia" w:hAnsiTheme="minorEastAsia" w:hint="eastAsia"/>
                <w:sz w:val="19"/>
                <w:szCs w:val="19"/>
              </w:rPr>
              <w:t>（分子）同一法人の複数</w:t>
            </w:r>
            <w:r w:rsidR="00D936F2" w:rsidRPr="00FA11CE">
              <w:rPr>
                <w:rFonts w:asciiTheme="minorEastAsia" w:hAnsiTheme="minorEastAsia" w:hint="eastAsia"/>
                <w:sz w:val="19"/>
                <w:szCs w:val="19"/>
              </w:rPr>
              <w:t>の事業所を利用する場合、その法人を位置づけた</w:t>
            </w:r>
            <w:r w:rsidR="008A731E" w:rsidRPr="00FA11CE">
              <w:rPr>
                <w:rFonts w:asciiTheme="minorEastAsia" w:hAnsiTheme="minorEastAsia" w:hint="eastAsia"/>
                <w:sz w:val="19"/>
                <w:szCs w:val="19"/>
              </w:rPr>
              <w:t>居宅サービス計画</w:t>
            </w:r>
            <w:r w:rsidR="00D936F2" w:rsidRPr="00FA11CE">
              <w:rPr>
                <w:rFonts w:asciiTheme="minorEastAsia" w:hAnsiTheme="minorEastAsia" w:hint="eastAsia"/>
                <w:sz w:val="19"/>
                <w:szCs w:val="19"/>
              </w:rPr>
              <w:t>の数は１件となる。</w:t>
            </w:r>
          </w:p>
          <w:p w:rsidR="00D936F2" w:rsidRPr="00FA11CE" w:rsidRDefault="00D936F2" w:rsidP="00AE4CB6">
            <w:pPr>
              <w:pStyle w:val="a4"/>
              <w:numPr>
                <w:ilvl w:val="0"/>
                <w:numId w:val="1"/>
              </w:numPr>
              <w:spacing w:line="20" w:lineRule="atLeast"/>
              <w:ind w:leftChars="0"/>
              <w:rPr>
                <w:rFonts w:asciiTheme="minorEastAsia" w:hAnsiTheme="minorEastAsia"/>
                <w:sz w:val="19"/>
                <w:szCs w:val="19"/>
              </w:rPr>
            </w:pPr>
            <w:r w:rsidRPr="00FA11CE">
              <w:rPr>
                <w:rFonts w:asciiTheme="minorEastAsia" w:hAnsiTheme="minorEastAsia" w:hint="eastAsia"/>
                <w:sz w:val="19"/>
                <w:szCs w:val="19"/>
              </w:rPr>
              <w:t>（分子）１人の利用者が複数の法人からサービスを受ける場合、</w:t>
            </w:r>
            <w:r w:rsidR="008A731E" w:rsidRPr="00FA11CE">
              <w:rPr>
                <w:rFonts w:asciiTheme="minorEastAsia" w:hAnsiTheme="minorEastAsia" w:hint="eastAsia"/>
                <w:sz w:val="19"/>
                <w:szCs w:val="19"/>
              </w:rPr>
              <w:t>居宅サービス計画</w:t>
            </w:r>
            <w:r w:rsidRPr="00FA11CE">
              <w:rPr>
                <w:rFonts w:asciiTheme="minorEastAsia" w:hAnsiTheme="minorEastAsia" w:hint="eastAsia"/>
                <w:sz w:val="19"/>
                <w:szCs w:val="19"/>
              </w:rPr>
              <w:t>の数は法人毎にカウントする。</w:t>
            </w:r>
          </w:p>
          <w:p w:rsidR="00D936F2" w:rsidRPr="00FA11CE" w:rsidRDefault="00D936F2" w:rsidP="00AE4CB6">
            <w:pPr>
              <w:pStyle w:val="a4"/>
              <w:numPr>
                <w:ilvl w:val="0"/>
                <w:numId w:val="1"/>
              </w:numPr>
              <w:spacing w:line="20" w:lineRule="atLeast"/>
              <w:ind w:leftChars="0"/>
              <w:rPr>
                <w:rFonts w:asciiTheme="minorEastAsia" w:hAnsiTheme="minorEastAsia"/>
                <w:sz w:val="20"/>
                <w:szCs w:val="20"/>
              </w:rPr>
            </w:pPr>
            <w:r w:rsidRPr="00FA11CE">
              <w:rPr>
                <w:rFonts w:asciiTheme="minorEastAsia" w:hAnsiTheme="minorEastAsia" w:hint="eastAsia"/>
                <w:sz w:val="19"/>
                <w:szCs w:val="19"/>
              </w:rPr>
              <w:t>（分母）利用者１人につき、</w:t>
            </w:r>
            <w:r w:rsidR="008A731E" w:rsidRPr="00FA11CE">
              <w:rPr>
                <w:rFonts w:asciiTheme="minorEastAsia" w:hAnsiTheme="minorEastAsia" w:hint="eastAsia"/>
                <w:sz w:val="19"/>
                <w:szCs w:val="19"/>
              </w:rPr>
              <w:t>居宅サービス計画</w:t>
            </w:r>
            <w:r w:rsidRPr="00FA11CE">
              <w:rPr>
                <w:rFonts w:asciiTheme="minorEastAsia" w:hAnsiTheme="minorEastAsia" w:hint="eastAsia"/>
                <w:sz w:val="19"/>
                <w:szCs w:val="19"/>
              </w:rPr>
              <w:t>の数は、毎月１件であり、複数の法人からサービスを受ける場合でも、</w:t>
            </w:r>
            <w:r w:rsidR="008A731E" w:rsidRPr="00FA11CE">
              <w:rPr>
                <w:rFonts w:asciiTheme="minorEastAsia" w:hAnsiTheme="minorEastAsia" w:hint="eastAsia"/>
                <w:sz w:val="19"/>
                <w:szCs w:val="19"/>
              </w:rPr>
              <w:t>居宅サービス計画</w:t>
            </w:r>
            <w:r w:rsidRPr="00FA11CE">
              <w:rPr>
                <w:rFonts w:asciiTheme="minorEastAsia" w:hAnsiTheme="minorEastAsia" w:hint="eastAsia"/>
                <w:sz w:val="19"/>
                <w:szCs w:val="19"/>
              </w:rPr>
              <w:t>の数は１件とする。</w:t>
            </w:r>
          </w:p>
        </w:tc>
      </w:tr>
      <w:tr w:rsidR="00A43597" w:rsidRPr="00FA11CE" w:rsidTr="00AE4CB6">
        <w:trPr>
          <w:trHeight w:val="806"/>
        </w:trPr>
        <w:tc>
          <w:tcPr>
            <w:tcW w:w="534" w:type="dxa"/>
          </w:tcPr>
          <w:p w:rsidR="00A43597"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７</w:t>
            </w:r>
          </w:p>
        </w:tc>
        <w:tc>
          <w:tcPr>
            <w:tcW w:w="3402" w:type="dxa"/>
          </w:tcPr>
          <w:p w:rsidR="00AE4CB6" w:rsidRPr="00FA11CE" w:rsidRDefault="00AE4CB6" w:rsidP="005C121F">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減算はどの利用者が対象となるのか。80％を超えた法人を位置づけた利用者のみなのか。</w:t>
            </w:r>
          </w:p>
        </w:tc>
        <w:tc>
          <w:tcPr>
            <w:tcW w:w="4961" w:type="dxa"/>
          </w:tcPr>
          <w:p w:rsidR="00A43597" w:rsidRPr="00FA11CE" w:rsidRDefault="00AE4CB6"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減算は、減算適用期間のすべての利用者に対する居宅介護支援費が対象になります。</w:t>
            </w:r>
          </w:p>
        </w:tc>
      </w:tr>
      <w:tr w:rsidR="003A551C" w:rsidRPr="00FA11CE" w:rsidTr="00AE4CB6">
        <w:trPr>
          <w:trHeight w:val="585"/>
        </w:trPr>
        <w:tc>
          <w:tcPr>
            <w:tcW w:w="534" w:type="dxa"/>
          </w:tcPr>
          <w:p w:rsidR="003A551C"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８</w:t>
            </w:r>
          </w:p>
        </w:tc>
        <w:tc>
          <w:tcPr>
            <w:tcW w:w="3402" w:type="dxa"/>
          </w:tcPr>
          <w:p w:rsidR="003A551C" w:rsidRPr="00FA11CE" w:rsidRDefault="00955B2F"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紹介率最高法人の割合を算出する計算に係る「80％を超える場合の端数処理」の取扱いについて</w:t>
            </w:r>
          </w:p>
        </w:tc>
        <w:tc>
          <w:tcPr>
            <w:tcW w:w="4961" w:type="dxa"/>
          </w:tcPr>
          <w:p w:rsidR="003A551C" w:rsidRPr="00FA11CE" w:rsidRDefault="00955B2F"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小数点第２位を切り捨ててください。</w:t>
            </w:r>
          </w:p>
        </w:tc>
      </w:tr>
      <w:tr w:rsidR="00AE4CB6" w:rsidRPr="00FA11CE" w:rsidTr="00955B2F">
        <w:trPr>
          <w:trHeight w:val="1299"/>
        </w:trPr>
        <w:tc>
          <w:tcPr>
            <w:tcW w:w="534" w:type="dxa"/>
          </w:tcPr>
          <w:p w:rsidR="00AE4CB6"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９</w:t>
            </w:r>
          </w:p>
        </w:tc>
        <w:tc>
          <w:tcPr>
            <w:tcW w:w="3402" w:type="dxa"/>
          </w:tcPr>
          <w:p w:rsidR="00AE4CB6" w:rsidRPr="00FA11CE" w:rsidRDefault="00955B2F" w:rsidP="008A731E">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現在、「休止届出書」を提出し、事業を休止中であるが、判定結果を報告する必要はあるのか。</w:t>
            </w:r>
          </w:p>
        </w:tc>
        <w:tc>
          <w:tcPr>
            <w:tcW w:w="4961" w:type="dxa"/>
          </w:tcPr>
          <w:p w:rsidR="00AE4CB6" w:rsidRPr="00FA11CE" w:rsidRDefault="00955B2F"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判定期間中に、１月でも給付管理の実績がある場合は、報告は必要です。</w:t>
            </w:r>
          </w:p>
          <w:p w:rsidR="00955B2F" w:rsidRPr="00FA11CE" w:rsidRDefault="00955B2F"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その場合は、「判定期間」中の開設期間に対する月割り平均で判定を行</w:t>
            </w:r>
            <w:r w:rsidR="00A127B1" w:rsidRPr="00FA11CE">
              <w:rPr>
                <w:rFonts w:asciiTheme="minorEastAsia" w:hAnsiTheme="minorEastAsia" w:hint="eastAsia"/>
                <w:sz w:val="20"/>
                <w:szCs w:val="20"/>
              </w:rPr>
              <w:t>ってください</w:t>
            </w:r>
            <w:r w:rsidRPr="00FA11CE">
              <w:rPr>
                <w:rFonts w:asciiTheme="minorEastAsia" w:hAnsiTheme="minorEastAsia" w:hint="eastAsia"/>
                <w:sz w:val="20"/>
                <w:szCs w:val="20"/>
              </w:rPr>
              <w:t>。</w:t>
            </w:r>
          </w:p>
          <w:p w:rsidR="00955B2F" w:rsidRPr="00FA11CE" w:rsidRDefault="00955B2F" w:rsidP="00E42057">
            <w:pPr>
              <w:spacing w:line="20" w:lineRule="atLeast"/>
              <w:ind w:firstLineChars="100" w:firstLine="183"/>
              <w:rPr>
                <w:rFonts w:asciiTheme="minorEastAsia" w:hAnsiTheme="minorEastAsia"/>
                <w:sz w:val="20"/>
                <w:szCs w:val="20"/>
              </w:rPr>
            </w:pPr>
            <w:r w:rsidRPr="00FA11CE">
              <w:rPr>
                <w:rFonts w:asciiTheme="minorEastAsia" w:hAnsiTheme="minorEastAsia" w:hint="eastAsia"/>
                <w:sz w:val="20"/>
                <w:szCs w:val="20"/>
              </w:rPr>
              <w:t>給付管理の実績がない場合、報告は不要です。</w:t>
            </w:r>
          </w:p>
        </w:tc>
      </w:tr>
      <w:tr w:rsidR="008A731E" w:rsidRPr="00FA11CE" w:rsidTr="00955B2F">
        <w:trPr>
          <w:trHeight w:val="1299"/>
        </w:trPr>
        <w:tc>
          <w:tcPr>
            <w:tcW w:w="534" w:type="dxa"/>
          </w:tcPr>
          <w:p w:rsidR="008A731E" w:rsidRPr="00FA11CE" w:rsidRDefault="002851DF" w:rsidP="00955B2F">
            <w:pPr>
              <w:spacing w:line="20" w:lineRule="atLeast"/>
              <w:jc w:val="center"/>
              <w:rPr>
                <w:rFonts w:asciiTheme="minorEastAsia" w:hAnsiTheme="minorEastAsia"/>
                <w:sz w:val="20"/>
                <w:szCs w:val="20"/>
              </w:rPr>
            </w:pPr>
            <w:r>
              <w:rPr>
                <w:rFonts w:asciiTheme="minorEastAsia" w:hAnsiTheme="minorEastAsia" w:hint="eastAsia"/>
                <w:sz w:val="20"/>
                <w:szCs w:val="20"/>
              </w:rPr>
              <w:t>10</w:t>
            </w:r>
          </w:p>
        </w:tc>
        <w:tc>
          <w:tcPr>
            <w:tcW w:w="3402" w:type="dxa"/>
          </w:tcPr>
          <w:p w:rsidR="008A731E" w:rsidRPr="00FA11CE" w:rsidRDefault="008A731E" w:rsidP="00A127B1">
            <w:pPr>
              <w:spacing w:line="20" w:lineRule="atLeast"/>
              <w:ind w:firstLineChars="95" w:firstLine="174"/>
              <w:rPr>
                <w:rFonts w:asciiTheme="minorEastAsia" w:hAnsiTheme="minorEastAsia"/>
                <w:sz w:val="20"/>
                <w:szCs w:val="20"/>
              </w:rPr>
            </w:pPr>
            <w:r w:rsidRPr="00FA11CE">
              <w:rPr>
                <w:rFonts w:asciiTheme="minorEastAsia" w:hAnsiTheme="minorEastAsia" w:hint="eastAsia"/>
                <w:sz w:val="20"/>
                <w:szCs w:val="20"/>
              </w:rPr>
              <w:t>平成28年４月から対象サービスに地域密着型通所介護が加わったが、取扱いはどうなるのか。</w:t>
            </w:r>
          </w:p>
        </w:tc>
        <w:tc>
          <w:tcPr>
            <w:tcW w:w="4961" w:type="dxa"/>
          </w:tcPr>
          <w:p w:rsidR="008A731E" w:rsidRPr="00FA11CE" w:rsidRDefault="008A731E"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地域密着型通所介護については、通所介護とあわせて紹介率最高法人を計算することもできます。</w:t>
            </w:r>
          </w:p>
          <w:p w:rsidR="008A731E" w:rsidRPr="00FA11CE" w:rsidRDefault="008A731E"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w:t>
            </w:r>
            <w:r w:rsidR="00CD2C13" w:rsidRPr="00FA11CE">
              <w:rPr>
                <w:rFonts w:asciiTheme="minorEastAsia" w:hAnsiTheme="minorEastAsia" w:hint="eastAsia"/>
                <w:sz w:val="20"/>
                <w:szCs w:val="20"/>
              </w:rPr>
              <w:t xml:space="preserve">介護保険最新情報　Vol.553　</w:t>
            </w:r>
          </w:p>
          <w:p w:rsidR="00CD2C13" w:rsidRPr="00FA11CE" w:rsidRDefault="00CD2C13" w:rsidP="00AE4CB6">
            <w:pPr>
              <w:spacing w:line="20" w:lineRule="atLeast"/>
              <w:rPr>
                <w:rFonts w:asciiTheme="minorEastAsia" w:hAnsiTheme="minorEastAsia"/>
                <w:sz w:val="20"/>
                <w:szCs w:val="20"/>
              </w:rPr>
            </w:pPr>
            <w:r w:rsidRPr="00FA11CE">
              <w:rPr>
                <w:rFonts w:asciiTheme="minorEastAsia" w:hAnsiTheme="minorEastAsia" w:hint="eastAsia"/>
                <w:sz w:val="20"/>
                <w:szCs w:val="20"/>
              </w:rPr>
              <w:t xml:space="preserve">　※介護保険最新情報　Vol.629</w:t>
            </w:r>
            <w:r w:rsidR="00A127B1" w:rsidRPr="00FA11CE">
              <w:rPr>
                <w:rFonts w:asciiTheme="minorEastAsia" w:hAnsiTheme="minorEastAsia" w:hint="eastAsia"/>
                <w:sz w:val="20"/>
                <w:szCs w:val="20"/>
              </w:rPr>
              <w:t xml:space="preserve">　　問135</w:t>
            </w:r>
          </w:p>
        </w:tc>
      </w:tr>
    </w:tbl>
    <w:p w:rsidR="0049171F" w:rsidRPr="00FA11CE" w:rsidRDefault="0049171F">
      <w:pPr>
        <w:rPr>
          <w:rFonts w:asciiTheme="minorEastAsia" w:hAnsiTheme="minorEastAsia"/>
        </w:rPr>
      </w:pPr>
    </w:p>
    <w:p w:rsidR="00340F63" w:rsidRPr="00FA11CE" w:rsidRDefault="00340F63">
      <w:pPr>
        <w:rPr>
          <w:rFonts w:asciiTheme="minorEastAsia" w:hAnsiTheme="minorEastAsia"/>
        </w:rPr>
      </w:pPr>
    </w:p>
    <w:p w:rsidR="00340F63" w:rsidRPr="00FA11CE" w:rsidRDefault="00340F63">
      <w:pPr>
        <w:rPr>
          <w:rFonts w:asciiTheme="minorEastAsia" w:hAnsiTheme="minorEastAsia"/>
        </w:rPr>
      </w:pPr>
    </w:p>
    <w:p w:rsidR="00AD45AD" w:rsidRPr="005C121F" w:rsidRDefault="00AD45AD" w:rsidP="00AD45AD">
      <w:pPr>
        <w:wordWrap w:val="0"/>
        <w:autoSpaceDE w:val="0"/>
        <w:autoSpaceDN w:val="0"/>
        <w:adjustRightInd w:val="0"/>
        <w:spacing w:line="353" w:lineRule="exact"/>
        <w:ind w:right="228"/>
        <w:rPr>
          <w:rFonts w:asciiTheme="minorEastAsia" w:hAnsiTheme="minorEastAsia" w:cs="ＭＳ 明朝"/>
          <w:spacing w:val="-2"/>
          <w:kern w:val="0"/>
          <w:sz w:val="24"/>
          <w:szCs w:val="24"/>
        </w:rPr>
      </w:pPr>
      <w:r w:rsidRPr="005C121F">
        <w:rPr>
          <w:rFonts w:asciiTheme="minorEastAsia" w:hAnsiTheme="minorEastAsia" w:cs="ＭＳ 明朝" w:hint="eastAsia"/>
          <w:spacing w:val="-2"/>
          <w:kern w:val="0"/>
          <w:sz w:val="24"/>
          <w:szCs w:val="24"/>
        </w:rPr>
        <w:lastRenderedPageBreak/>
        <w:t>【参考】介護報酬改定に関するＱ＆Ａ</w:t>
      </w:r>
    </w:p>
    <w:p w:rsidR="00AD45AD" w:rsidRPr="005C121F" w:rsidRDefault="00AD45AD" w:rsidP="00AD45AD">
      <w:pPr>
        <w:wordWrap w:val="0"/>
        <w:autoSpaceDE w:val="0"/>
        <w:autoSpaceDN w:val="0"/>
        <w:adjustRightInd w:val="0"/>
        <w:spacing w:line="353" w:lineRule="exact"/>
        <w:ind w:right="228"/>
        <w:rPr>
          <w:rFonts w:asciiTheme="minorEastAsia" w:hAnsiTheme="minorEastAsia" w:cs="ＭＳ 明朝"/>
          <w:spacing w:val="-2"/>
          <w:kern w:val="0"/>
          <w:sz w:val="23"/>
          <w:szCs w:val="23"/>
        </w:rPr>
      </w:pPr>
    </w:p>
    <w:tbl>
      <w:tblPr>
        <w:tblpPr w:leftFromText="142" w:rightFromText="142" w:vertAnchor="text" w:horzAnchor="margin" w:tblpX="312" w:tblpY="169"/>
        <w:tblW w:w="0" w:type="auto"/>
        <w:tblLayout w:type="fixed"/>
        <w:tblCellMar>
          <w:left w:w="14" w:type="dxa"/>
          <w:right w:w="14" w:type="dxa"/>
        </w:tblCellMar>
        <w:tblLook w:val="0000" w:firstRow="0" w:lastRow="0" w:firstColumn="0" w:lastColumn="0" w:noHBand="0" w:noVBand="0"/>
      </w:tblPr>
      <w:tblGrid>
        <w:gridCol w:w="8902"/>
      </w:tblGrid>
      <w:tr w:rsidR="00AD45AD" w:rsidRPr="005C121F" w:rsidTr="008142BD">
        <w:trPr>
          <w:trHeight w:hRule="exact" w:val="864"/>
        </w:trPr>
        <w:tc>
          <w:tcPr>
            <w:tcW w:w="8902" w:type="dxa"/>
            <w:tcBorders>
              <w:top w:val="single" w:sz="4" w:space="0" w:color="000000"/>
              <w:left w:val="single" w:sz="4" w:space="0" w:color="000000"/>
              <w:bottom w:val="single" w:sz="4" w:space="0" w:color="000000"/>
              <w:right w:val="single" w:sz="4" w:space="0" w:color="000000"/>
            </w:tcBorders>
            <w:vAlign w:val="center"/>
          </w:tcPr>
          <w:p w:rsidR="00717601" w:rsidRPr="005C121F" w:rsidRDefault="00717601" w:rsidP="00717601">
            <w:pPr>
              <w:wordWrap w:val="0"/>
              <w:autoSpaceDE w:val="0"/>
              <w:autoSpaceDN w:val="0"/>
              <w:adjustRightInd w:val="0"/>
              <w:spacing w:line="353" w:lineRule="exact"/>
              <w:ind w:leftChars="77" w:left="256" w:right="228" w:hangingChars="50" w:hanging="107"/>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対象となる「特定事業所</w:t>
            </w:r>
            <w:r w:rsidR="00931B8A">
              <w:rPr>
                <w:rFonts w:asciiTheme="minorEastAsia" w:hAnsiTheme="minorEastAsia" w:cs="ＭＳ 明朝" w:hint="eastAsia"/>
                <w:kern w:val="0"/>
                <w:sz w:val="23"/>
                <w:szCs w:val="23"/>
              </w:rPr>
              <w:t>」</w:t>
            </w:r>
            <w:bookmarkStart w:id="0" w:name="_GoBack"/>
            <w:bookmarkEnd w:id="0"/>
            <w:r w:rsidRPr="005C121F">
              <w:rPr>
                <w:rFonts w:asciiTheme="minorEastAsia" w:hAnsiTheme="minorEastAsia" w:cs="ＭＳ 明朝" w:hint="eastAsia"/>
                <w:kern w:val="0"/>
                <w:sz w:val="23"/>
                <w:szCs w:val="23"/>
              </w:rPr>
              <w:t>の範囲について</w:t>
            </w:r>
          </w:p>
          <w:p w:rsidR="00AD45AD" w:rsidRPr="005C121F" w:rsidRDefault="00717601" w:rsidP="00717601">
            <w:pPr>
              <w:wordWrap w:val="0"/>
              <w:autoSpaceDE w:val="0"/>
              <w:autoSpaceDN w:val="0"/>
              <w:adjustRightInd w:val="0"/>
              <w:spacing w:line="353" w:lineRule="exact"/>
              <w:ind w:leftChars="77" w:left="149" w:right="228" w:firstLineChars="100" w:firstLine="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w:t>
            </w:r>
            <w:r w:rsidR="00AD45AD" w:rsidRPr="005C121F">
              <w:rPr>
                <w:rFonts w:asciiTheme="minorEastAsia" w:hAnsiTheme="minorEastAsia" w:cs="ＭＳ 明朝" w:hint="eastAsia"/>
                <w:kern w:val="0"/>
                <w:sz w:val="23"/>
                <w:szCs w:val="23"/>
              </w:rPr>
              <w:t>平成18年4月改定関係Ｑ＆Ａ</w:t>
            </w:r>
            <w:r w:rsidRPr="005C121F">
              <w:rPr>
                <w:rFonts w:asciiTheme="minorEastAsia" w:hAnsiTheme="minorEastAsia" w:cs="ＭＳ 明朝" w:hint="eastAsia"/>
                <w:kern w:val="0"/>
                <w:sz w:val="23"/>
                <w:szCs w:val="23"/>
              </w:rPr>
              <w:t xml:space="preserve">　</w:t>
            </w:r>
            <w:r w:rsidR="00AD45AD" w:rsidRPr="005C121F">
              <w:rPr>
                <w:rFonts w:asciiTheme="minorEastAsia" w:hAnsiTheme="minorEastAsia" w:cs="ＭＳ 明朝" w:hint="eastAsia"/>
                <w:kern w:val="0"/>
                <w:sz w:val="23"/>
                <w:szCs w:val="23"/>
              </w:rPr>
              <w:t xml:space="preserve">vol.2）　</w:t>
            </w:r>
          </w:p>
        </w:tc>
      </w:tr>
    </w:tbl>
    <w:p w:rsidR="00AD45AD" w:rsidRPr="005C121F" w:rsidRDefault="00AD45AD" w:rsidP="00AD45AD">
      <w:pPr>
        <w:wordWrap w:val="0"/>
        <w:autoSpaceDE w:val="0"/>
        <w:autoSpaceDN w:val="0"/>
        <w:adjustRightInd w:val="0"/>
        <w:spacing w:line="353" w:lineRule="exact"/>
        <w:ind w:left="456" w:right="228"/>
        <w:rPr>
          <w:rFonts w:asciiTheme="minorEastAsia" w:hAnsiTheme="minorEastAsia" w:cs="ＭＳ 明朝"/>
          <w:spacing w:val="-2"/>
          <w:kern w:val="0"/>
          <w:sz w:val="23"/>
          <w:szCs w:val="23"/>
        </w:rPr>
      </w:pPr>
      <w:r w:rsidRPr="005C121F">
        <w:rPr>
          <w:rFonts w:asciiTheme="minorEastAsia" w:hAnsiTheme="minorEastAsia" w:cs="ＭＳ 明朝" w:hint="eastAsia"/>
          <w:spacing w:val="-2"/>
          <w:kern w:val="0"/>
          <w:sz w:val="23"/>
          <w:szCs w:val="23"/>
        </w:rPr>
        <w:t>（問34）</w:t>
      </w:r>
    </w:p>
    <w:p w:rsidR="00AD45AD" w:rsidRPr="005C121F" w:rsidRDefault="00AD45AD" w:rsidP="005C121F">
      <w:pPr>
        <w:wordWrap w:val="0"/>
        <w:autoSpaceDE w:val="0"/>
        <w:autoSpaceDN w:val="0"/>
        <w:adjustRightInd w:val="0"/>
        <w:spacing w:line="353" w:lineRule="exact"/>
        <w:ind w:leftChars="440" w:left="850" w:right="228" w:firstLineChars="88" w:firstLine="184"/>
        <w:rPr>
          <w:rFonts w:asciiTheme="minorEastAsia" w:hAnsiTheme="minorEastAsia" w:cs="ＭＳ 明朝"/>
          <w:kern w:val="0"/>
          <w:sz w:val="23"/>
          <w:szCs w:val="23"/>
        </w:rPr>
      </w:pPr>
      <w:r w:rsidRPr="005C121F">
        <w:rPr>
          <w:rFonts w:asciiTheme="minorEastAsia" w:hAnsiTheme="minorEastAsia" w:cs="ＭＳ 明朝" w:hint="eastAsia"/>
          <w:spacing w:val="-2"/>
          <w:kern w:val="0"/>
          <w:sz w:val="23"/>
          <w:szCs w:val="23"/>
        </w:rPr>
        <w:t>特定事業所集中減算の算定に当たって、対象となる「特定事業所」の範囲は、同一法人単位で判断するのか、あるいは、系列法人まで含めるのか。</w:t>
      </w:r>
    </w:p>
    <w:p w:rsidR="00AD45AD" w:rsidRPr="005C121F" w:rsidRDefault="00AD45AD" w:rsidP="00AD45AD">
      <w:pPr>
        <w:wordWrap w:val="0"/>
        <w:autoSpaceDE w:val="0"/>
        <w:autoSpaceDN w:val="0"/>
        <w:adjustRightInd w:val="0"/>
        <w:spacing w:line="353" w:lineRule="exact"/>
        <w:ind w:left="456" w:right="228"/>
        <w:rPr>
          <w:rFonts w:asciiTheme="minorEastAsia" w:hAnsiTheme="minorEastAsia" w:cs="ＭＳ 明朝"/>
          <w:kern w:val="0"/>
          <w:sz w:val="23"/>
          <w:szCs w:val="23"/>
        </w:rPr>
      </w:pPr>
      <w:r w:rsidRPr="005C121F">
        <w:rPr>
          <w:rFonts w:asciiTheme="minorEastAsia" w:hAnsiTheme="minorEastAsia" w:cs="ＭＳ 明朝" w:hint="eastAsia"/>
          <w:spacing w:val="-2"/>
          <w:kern w:val="0"/>
          <w:sz w:val="23"/>
          <w:szCs w:val="23"/>
        </w:rPr>
        <w:t>（答）</w:t>
      </w:r>
    </w:p>
    <w:p w:rsidR="00AD45AD" w:rsidRPr="005C121F" w:rsidRDefault="00AD45AD" w:rsidP="005C121F">
      <w:pPr>
        <w:wordWrap w:val="0"/>
        <w:autoSpaceDE w:val="0"/>
        <w:autoSpaceDN w:val="0"/>
        <w:adjustRightInd w:val="0"/>
        <w:spacing w:line="353" w:lineRule="exact"/>
        <w:ind w:left="851" w:right="228"/>
        <w:rPr>
          <w:rFonts w:asciiTheme="minorEastAsia" w:hAnsiTheme="minorEastAsia" w:cs="ＭＳ 明朝"/>
          <w:spacing w:val="-2"/>
          <w:kern w:val="0"/>
          <w:sz w:val="23"/>
          <w:szCs w:val="23"/>
        </w:rPr>
      </w:pPr>
      <w:r w:rsidRPr="005C121F">
        <w:rPr>
          <w:rFonts w:asciiTheme="minorEastAsia" w:hAnsiTheme="minorEastAsia" w:cs="ＭＳ 明朝" w:hint="eastAsia"/>
          <w:spacing w:val="-2"/>
          <w:kern w:val="0"/>
          <w:sz w:val="23"/>
          <w:szCs w:val="23"/>
        </w:rPr>
        <w:t xml:space="preserve">　同一法人格を有する法人単位で判断されたい。</w:t>
      </w:r>
    </w:p>
    <w:p w:rsidR="00AD45AD" w:rsidRPr="005C121F" w:rsidRDefault="00AD45AD" w:rsidP="00AD45AD">
      <w:pPr>
        <w:wordWrap w:val="0"/>
        <w:autoSpaceDE w:val="0"/>
        <w:autoSpaceDN w:val="0"/>
        <w:adjustRightInd w:val="0"/>
        <w:spacing w:line="353" w:lineRule="exact"/>
        <w:ind w:left="456" w:right="228"/>
        <w:rPr>
          <w:rFonts w:asciiTheme="minorEastAsia" w:hAnsiTheme="minorEastAsia" w:cs="ＭＳ 明朝"/>
          <w:spacing w:val="-2"/>
          <w:kern w:val="0"/>
          <w:sz w:val="23"/>
          <w:szCs w:val="23"/>
        </w:rPr>
      </w:pPr>
    </w:p>
    <w:p w:rsidR="00AD45AD" w:rsidRPr="005C121F" w:rsidRDefault="00AD45AD" w:rsidP="00AD45AD">
      <w:pPr>
        <w:wordWrap w:val="0"/>
        <w:autoSpaceDE w:val="0"/>
        <w:autoSpaceDN w:val="0"/>
        <w:adjustRightInd w:val="0"/>
        <w:spacing w:line="353" w:lineRule="exact"/>
        <w:ind w:left="456" w:right="228"/>
        <w:rPr>
          <w:rFonts w:asciiTheme="minorEastAsia" w:hAnsiTheme="minorEastAsia" w:cs="ＭＳ 明朝"/>
          <w:spacing w:val="-2"/>
          <w:kern w:val="0"/>
          <w:sz w:val="23"/>
          <w:szCs w:val="23"/>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AD45AD" w:rsidRPr="005C121F" w:rsidTr="00DA2683">
        <w:trPr>
          <w:trHeight w:val="838"/>
        </w:trPr>
        <w:tc>
          <w:tcPr>
            <w:tcW w:w="8930" w:type="dxa"/>
            <w:vAlign w:val="center"/>
          </w:tcPr>
          <w:p w:rsidR="00AD45AD" w:rsidRPr="005C121F" w:rsidRDefault="00AD45AD" w:rsidP="00AD45AD">
            <w:pPr>
              <w:wordWrap w:val="0"/>
              <w:autoSpaceDE w:val="0"/>
              <w:autoSpaceDN w:val="0"/>
              <w:adjustRightInd w:val="0"/>
              <w:spacing w:line="353" w:lineRule="exact"/>
              <w:ind w:leftChars="27" w:left="265" w:right="228" w:hangingChars="100" w:hanging="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特定事業所集中減算における「通所介護・地域密着型通所介護」の取扱いについて</w:t>
            </w:r>
          </w:p>
          <w:p w:rsidR="00AD45AD" w:rsidRPr="005C121F" w:rsidRDefault="00AD45AD" w:rsidP="00AD45AD">
            <w:pPr>
              <w:wordWrap w:val="0"/>
              <w:autoSpaceDE w:val="0"/>
              <w:autoSpaceDN w:val="0"/>
              <w:adjustRightInd w:val="0"/>
              <w:spacing w:line="353" w:lineRule="exact"/>
              <w:ind w:right="228" w:firstLineChars="100" w:firstLine="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 xml:space="preserve">（平成28年5月30日　介護保険最新情報　Vol.553）　</w:t>
            </w:r>
          </w:p>
        </w:tc>
      </w:tr>
    </w:tbl>
    <w:p w:rsidR="00AD45AD" w:rsidRPr="005C121F" w:rsidRDefault="00AD45AD" w:rsidP="00AD45AD">
      <w:pPr>
        <w:wordWrap w:val="0"/>
        <w:autoSpaceDE w:val="0"/>
        <w:autoSpaceDN w:val="0"/>
        <w:adjustRightInd w:val="0"/>
        <w:spacing w:line="353" w:lineRule="exact"/>
        <w:ind w:leftChars="202" w:left="390" w:right="228"/>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（問）</w:t>
      </w:r>
    </w:p>
    <w:p w:rsidR="00AD45AD" w:rsidRPr="005C121F" w:rsidRDefault="00AD45AD" w:rsidP="005C121F">
      <w:pPr>
        <w:wordWrap w:val="0"/>
        <w:autoSpaceDE w:val="0"/>
        <w:autoSpaceDN w:val="0"/>
        <w:adjustRightInd w:val="0"/>
        <w:spacing w:line="353" w:lineRule="exact"/>
        <w:ind w:leftChars="440" w:left="850" w:right="228" w:firstLineChars="100" w:firstLine="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平成２８年４月１日から特定事業所集中減算の対象サービスとして地域密着型通所介護が加わったところであるが、平成２８年４月１日前から継続して通所介護を利用している者も多く、通所介護と地域密着型通所介護とを分けて計算することで居宅介護支援業務にも支障が生じると考えるが、減算の適用有無の判断に際して柔軟な取扱いは可能か。</w:t>
      </w:r>
    </w:p>
    <w:p w:rsidR="00AD45AD" w:rsidRPr="005C121F" w:rsidRDefault="00AD45AD" w:rsidP="00AD45AD">
      <w:pPr>
        <w:wordWrap w:val="0"/>
        <w:autoSpaceDE w:val="0"/>
        <w:autoSpaceDN w:val="0"/>
        <w:adjustRightInd w:val="0"/>
        <w:spacing w:line="353" w:lineRule="exact"/>
        <w:ind w:leftChars="202" w:left="390" w:right="228"/>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（回答）</w:t>
      </w:r>
    </w:p>
    <w:p w:rsidR="00AD45AD" w:rsidRPr="005C121F" w:rsidRDefault="00AD45AD" w:rsidP="00290950">
      <w:pPr>
        <w:wordWrap w:val="0"/>
        <w:autoSpaceDE w:val="0"/>
        <w:autoSpaceDN w:val="0"/>
        <w:adjustRightInd w:val="0"/>
        <w:spacing w:line="353" w:lineRule="exact"/>
        <w:ind w:leftChars="440" w:left="850" w:right="228" w:firstLineChars="100" w:firstLine="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平成２８年４月１日以降平成３０年３月３１日までの間に作成される居宅サービス計画について特定事業所集中減算の適用を判定するに当たっては、通所介護及び地域密着型通所介護（以下「通所介護等」という。）のそれぞれについて計算するのではなく、通所介護等のいずれか又は双方を位置付けた居宅サービス計画数を算出し、通所介護等について最もその紹介件数の多い法人を位置づけた居宅サービス計画の数の占める割合を計算することとして差し支えない。</w:t>
      </w:r>
    </w:p>
    <w:p w:rsidR="00AD45AD" w:rsidRPr="005C121F" w:rsidRDefault="00AD45AD" w:rsidP="00AD45AD">
      <w:pPr>
        <w:wordWrap w:val="0"/>
        <w:autoSpaceDE w:val="0"/>
        <w:autoSpaceDN w:val="0"/>
        <w:adjustRightInd w:val="0"/>
        <w:spacing w:line="353" w:lineRule="exact"/>
        <w:ind w:leftChars="202" w:left="390" w:right="228" w:firstLineChars="100" w:firstLine="213"/>
        <w:rPr>
          <w:rFonts w:asciiTheme="minorEastAsia" w:hAnsiTheme="minorEastAsia" w:cs="ＭＳ 明朝"/>
          <w:kern w:val="0"/>
          <w:sz w:val="23"/>
          <w:szCs w:val="23"/>
        </w:rPr>
      </w:pPr>
    </w:p>
    <w:p w:rsidR="00AD45AD" w:rsidRPr="005C121F" w:rsidRDefault="00AD45AD" w:rsidP="00AD45AD">
      <w:pPr>
        <w:wordWrap w:val="0"/>
        <w:autoSpaceDE w:val="0"/>
        <w:autoSpaceDN w:val="0"/>
        <w:adjustRightInd w:val="0"/>
        <w:spacing w:line="353" w:lineRule="exact"/>
        <w:ind w:leftChars="202" w:left="390" w:right="228" w:firstLineChars="100" w:firstLine="213"/>
        <w:rPr>
          <w:rFonts w:asciiTheme="minorEastAsia" w:hAnsiTheme="minorEastAsia" w:cs="ＭＳ 明朝"/>
          <w:kern w:val="0"/>
          <w:sz w:val="23"/>
          <w:szCs w:val="23"/>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AD45AD" w:rsidRPr="005C121F" w:rsidTr="00DA2683">
        <w:trPr>
          <w:trHeight w:val="779"/>
        </w:trPr>
        <w:tc>
          <w:tcPr>
            <w:tcW w:w="8930" w:type="dxa"/>
            <w:vAlign w:val="center"/>
          </w:tcPr>
          <w:p w:rsidR="00AD45AD" w:rsidRPr="005C121F" w:rsidRDefault="00AD45AD" w:rsidP="00AD45AD">
            <w:pPr>
              <w:wordWrap w:val="0"/>
              <w:autoSpaceDE w:val="0"/>
              <w:autoSpaceDN w:val="0"/>
              <w:adjustRightInd w:val="0"/>
              <w:spacing w:line="353" w:lineRule="exact"/>
              <w:ind w:leftChars="27" w:left="265" w:right="228" w:hangingChars="100" w:hanging="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特定事業所集中減算について</w:t>
            </w:r>
          </w:p>
          <w:p w:rsidR="00AD45AD" w:rsidRPr="005C121F" w:rsidRDefault="00AD45AD" w:rsidP="00AD45AD">
            <w:pPr>
              <w:wordWrap w:val="0"/>
              <w:autoSpaceDE w:val="0"/>
              <w:autoSpaceDN w:val="0"/>
              <w:adjustRightInd w:val="0"/>
              <w:spacing w:line="353" w:lineRule="exact"/>
              <w:ind w:right="228" w:firstLineChars="100" w:firstLine="213"/>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 xml:space="preserve">（平成30年3月22日　介護保険最新情報　Vol.629）　</w:t>
            </w:r>
          </w:p>
        </w:tc>
      </w:tr>
    </w:tbl>
    <w:p w:rsidR="00AD45AD" w:rsidRPr="005C121F" w:rsidRDefault="00AD45AD" w:rsidP="00AD45AD">
      <w:pPr>
        <w:wordWrap w:val="0"/>
        <w:autoSpaceDE w:val="0"/>
        <w:autoSpaceDN w:val="0"/>
        <w:adjustRightInd w:val="0"/>
        <w:spacing w:line="353" w:lineRule="exact"/>
        <w:ind w:right="228"/>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 xml:space="preserve">　　（問</w:t>
      </w:r>
      <w:r w:rsidR="00717601" w:rsidRPr="005C121F">
        <w:rPr>
          <w:rFonts w:asciiTheme="minorEastAsia" w:hAnsiTheme="minorEastAsia" w:cs="ＭＳ 明朝" w:hint="eastAsia"/>
          <w:kern w:val="0"/>
          <w:sz w:val="23"/>
          <w:szCs w:val="23"/>
        </w:rPr>
        <w:t>135</w:t>
      </w:r>
      <w:r w:rsidRPr="005C121F">
        <w:rPr>
          <w:rFonts w:asciiTheme="minorEastAsia" w:hAnsiTheme="minorEastAsia" w:cs="ＭＳ 明朝" w:hint="eastAsia"/>
          <w:kern w:val="0"/>
          <w:sz w:val="23"/>
          <w:szCs w:val="23"/>
        </w:rPr>
        <w:t>）</w:t>
      </w:r>
    </w:p>
    <w:p w:rsidR="00AD45AD" w:rsidRPr="005C121F" w:rsidRDefault="00AD45AD" w:rsidP="00290950">
      <w:pPr>
        <w:wordWrap w:val="0"/>
        <w:autoSpaceDE w:val="0"/>
        <w:autoSpaceDN w:val="0"/>
        <w:adjustRightInd w:val="0"/>
        <w:spacing w:line="353" w:lineRule="exact"/>
        <w:ind w:leftChars="219" w:left="850" w:right="228" w:hangingChars="200" w:hanging="427"/>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 xml:space="preserve">　　　平成２８年５月３０日事務連絡「居宅介護支援における特定事業所集中減算（通所介護・地域密着型通所介護）の取扱いについて」（介護保険最新情報　vol.553）において、特定事業所集中減算における通所介護及び地域密着型通所介護の紹介率の計算方法が示されているが、平成３０年度以降もこの取扱いは同様か。</w:t>
      </w:r>
    </w:p>
    <w:p w:rsidR="00AD45AD" w:rsidRPr="005C121F" w:rsidRDefault="00AD45AD" w:rsidP="00AD45AD">
      <w:pPr>
        <w:wordWrap w:val="0"/>
        <w:autoSpaceDE w:val="0"/>
        <w:autoSpaceDN w:val="0"/>
        <w:adjustRightInd w:val="0"/>
        <w:spacing w:line="353" w:lineRule="exact"/>
        <w:ind w:left="427" w:right="228" w:hangingChars="200" w:hanging="427"/>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 xml:space="preserve">　　（答）</w:t>
      </w:r>
    </w:p>
    <w:p w:rsidR="00AD45AD" w:rsidRPr="005C121F" w:rsidRDefault="00AD45AD" w:rsidP="00290950">
      <w:pPr>
        <w:wordWrap w:val="0"/>
        <w:autoSpaceDE w:val="0"/>
        <w:autoSpaceDN w:val="0"/>
        <w:adjustRightInd w:val="0"/>
        <w:spacing w:line="353" w:lineRule="exact"/>
        <w:ind w:leftChars="219" w:left="850" w:right="228" w:hangingChars="200" w:hanging="427"/>
        <w:rPr>
          <w:rFonts w:asciiTheme="minorEastAsia" w:hAnsiTheme="minorEastAsia" w:cs="ＭＳ 明朝"/>
          <w:kern w:val="0"/>
          <w:sz w:val="23"/>
          <w:szCs w:val="23"/>
        </w:rPr>
      </w:pPr>
      <w:r w:rsidRPr="005C121F">
        <w:rPr>
          <w:rFonts w:asciiTheme="minorEastAsia" w:hAnsiTheme="minorEastAsia" w:cs="ＭＳ 明朝" w:hint="eastAsia"/>
          <w:kern w:val="0"/>
          <w:sz w:val="23"/>
          <w:szCs w:val="23"/>
        </w:rPr>
        <w:t xml:space="preserve">　　　貴見のとおりである。</w:t>
      </w:r>
    </w:p>
    <w:p w:rsidR="00AD45AD" w:rsidRPr="005C121F" w:rsidRDefault="00AD45AD" w:rsidP="00AD45AD">
      <w:pPr>
        <w:rPr>
          <w:rFonts w:asciiTheme="minorEastAsia" w:hAnsiTheme="minorEastAsia" w:cs="Times New Roman"/>
          <w:szCs w:val="24"/>
        </w:rPr>
      </w:pPr>
    </w:p>
    <w:p w:rsidR="00340F63" w:rsidRPr="005C121F" w:rsidRDefault="00340F63">
      <w:pPr>
        <w:rPr>
          <w:rFonts w:asciiTheme="minorEastAsia" w:hAnsiTheme="minorEastAsia"/>
        </w:rPr>
      </w:pPr>
      <w:r w:rsidRPr="005C121F">
        <w:rPr>
          <w:rFonts w:asciiTheme="minorEastAsia" w:hAnsiTheme="minorEastAsia" w:hint="eastAsia"/>
        </w:rPr>
        <w:t xml:space="preserve">　</w:t>
      </w:r>
    </w:p>
    <w:sectPr w:rsidR="00340F63" w:rsidRPr="005C121F" w:rsidSect="000421DD">
      <w:pgSz w:w="11906" w:h="16838" w:code="9"/>
      <w:pgMar w:top="1134" w:right="1134" w:bottom="1134" w:left="1134"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5AD" w:rsidRDefault="00AD45AD" w:rsidP="00AD45AD">
      <w:r>
        <w:separator/>
      </w:r>
    </w:p>
  </w:endnote>
  <w:endnote w:type="continuationSeparator" w:id="0">
    <w:p w:rsidR="00AD45AD" w:rsidRDefault="00AD45AD" w:rsidP="00AD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5AD" w:rsidRDefault="00AD45AD" w:rsidP="00AD45AD">
      <w:r>
        <w:separator/>
      </w:r>
    </w:p>
  </w:footnote>
  <w:footnote w:type="continuationSeparator" w:id="0">
    <w:p w:rsidR="00AD45AD" w:rsidRDefault="00AD45AD" w:rsidP="00AD4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83434"/>
    <w:multiLevelType w:val="hybridMultilevel"/>
    <w:tmpl w:val="4C76AA9E"/>
    <w:lvl w:ilvl="0" w:tplc="FA507BFC">
      <w:start w:val="1"/>
      <w:numFmt w:val="decimalEnclosedCircle"/>
      <w:lvlText w:val="%1"/>
      <w:lvlJc w:val="left"/>
      <w:pPr>
        <w:ind w:left="480" w:hanging="360"/>
      </w:pPr>
      <w:rPr>
        <w:rFonts w:hint="default"/>
        <w:sz w:val="19"/>
        <w:szCs w:val="19"/>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1C"/>
    <w:rsid w:val="000421DD"/>
    <w:rsid w:val="00056215"/>
    <w:rsid w:val="000D7EB3"/>
    <w:rsid w:val="00236604"/>
    <w:rsid w:val="002851DF"/>
    <w:rsid w:val="00290950"/>
    <w:rsid w:val="00340F63"/>
    <w:rsid w:val="003A551C"/>
    <w:rsid w:val="00487763"/>
    <w:rsid w:val="0049171F"/>
    <w:rsid w:val="005A4ACC"/>
    <w:rsid w:val="005C121F"/>
    <w:rsid w:val="00717601"/>
    <w:rsid w:val="00796F99"/>
    <w:rsid w:val="008629D7"/>
    <w:rsid w:val="008A731E"/>
    <w:rsid w:val="00931B8A"/>
    <w:rsid w:val="0093639E"/>
    <w:rsid w:val="00955B2F"/>
    <w:rsid w:val="00A127B1"/>
    <w:rsid w:val="00A43597"/>
    <w:rsid w:val="00A53F38"/>
    <w:rsid w:val="00AB3E97"/>
    <w:rsid w:val="00AD45AD"/>
    <w:rsid w:val="00AE4CB6"/>
    <w:rsid w:val="00B25587"/>
    <w:rsid w:val="00CD2C13"/>
    <w:rsid w:val="00D51D43"/>
    <w:rsid w:val="00D936F2"/>
    <w:rsid w:val="00DA2683"/>
    <w:rsid w:val="00DD0B38"/>
    <w:rsid w:val="00E42057"/>
    <w:rsid w:val="00ED480C"/>
    <w:rsid w:val="00FA1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0019CAA0-1AB8-4BE7-B1C8-6B27047F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6F99"/>
    <w:pPr>
      <w:ind w:leftChars="400" w:left="840"/>
    </w:pPr>
  </w:style>
  <w:style w:type="paragraph" w:styleId="a5">
    <w:name w:val="header"/>
    <w:basedOn w:val="a"/>
    <w:link w:val="a6"/>
    <w:uiPriority w:val="99"/>
    <w:unhideWhenUsed/>
    <w:rsid w:val="00AD45AD"/>
    <w:pPr>
      <w:tabs>
        <w:tab w:val="center" w:pos="4252"/>
        <w:tab w:val="right" w:pos="8504"/>
      </w:tabs>
      <w:snapToGrid w:val="0"/>
    </w:pPr>
  </w:style>
  <w:style w:type="character" w:customStyle="1" w:styleId="a6">
    <w:name w:val="ヘッダー (文字)"/>
    <w:basedOn w:val="a0"/>
    <w:link w:val="a5"/>
    <w:uiPriority w:val="99"/>
    <w:rsid w:val="00AD45AD"/>
  </w:style>
  <w:style w:type="paragraph" w:styleId="a7">
    <w:name w:val="footer"/>
    <w:basedOn w:val="a"/>
    <w:link w:val="a8"/>
    <w:uiPriority w:val="99"/>
    <w:unhideWhenUsed/>
    <w:rsid w:val="00AD45AD"/>
    <w:pPr>
      <w:tabs>
        <w:tab w:val="center" w:pos="4252"/>
        <w:tab w:val="right" w:pos="8504"/>
      </w:tabs>
      <w:snapToGrid w:val="0"/>
    </w:pPr>
  </w:style>
  <w:style w:type="character" w:customStyle="1" w:styleId="a8">
    <w:name w:val="フッター (文字)"/>
    <w:basedOn w:val="a0"/>
    <w:link w:val="a7"/>
    <w:uiPriority w:val="99"/>
    <w:rsid w:val="00AD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1F62-73C2-4EDF-8BCE-5AC4064A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蝿原　由美子</dc:creator>
  <cp:lastModifiedBy>藤岡　彩</cp:lastModifiedBy>
  <cp:revision>22</cp:revision>
  <cp:lastPrinted>2019-02-14T01:58:00Z</cp:lastPrinted>
  <dcterms:created xsi:type="dcterms:W3CDTF">2018-06-05T06:48:00Z</dcterms:created>
  <dcterms:modified xsi:type="dcterms:W3CDTF">2020-08-07T05:43:00Z</dcterms:modified>
</cp:coreProperties>
</file>